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89C" w:rsidRDefault="0011289C" w:rsidP="0011289C">
      <w:pPr>
        <w:numPr>
          <w:ilvl w:val="0"/>
          <w:numId w:val="1"/>
        </w:numPr>
        <w:rPr>
          <w:b/>
          <w:lang w:val="es-ES_tradnl"/>
        </w:rPr>
      </w:pPr>
      <w:bookmarkStart w:id="0" w:name="_GoBack"/>
      <w:bookmarkEnd w:id="0"/>
      <w:r w:rsidRPr="0011289C">
        <w:rPr>
          <w:b/>
          <w:lang w:val="es-ES_tradnl"/>
        </w:rPr>
        <w:t>VALUACION DE BIENES MUEBLES INDISPONIBLES Y DISPONIBLES.</w:t>
      </w:r>
    </w:p>
    <w:p w:rsidR="0011289C" w:rsidRPr="0011289C" w:rsidRDefault="0011289C" w:rsidP="0011289C">
      <w:pPr>
        <w:pStyle w:val="Prrafodelista"/>
        <w:numPr>
          <w:ilvl w:val="0"/>
          <w:numId w:val="1"/>
        </w:numPr>
        <w:rPr>
          <w:b/>
          <w:lang w:val="es-ES_tradnl"/>
        </w:rPr>
      </w:pPr>
      <w:r w:rsidRPr="0011289C">
        <w:rPr>
          <w:b/>
          <w:lang w:val="es-ES_tradnl"/>
        </w:rPr>
        <w:t>ACTUALIZACION DE PRECIOS. NORMATIVA VIGENTE Y PRINCIPALES CARACTERISTICAS. ANTECEDENTES.</w:t>
      </w:r>
    </w:p>
    <w:p w:rsidR="0011289C" w:rsidRDefault="0011289C" w:rsidP="0011289C">
      <w:pPr>
        <w:numPr>
          <w:ilvl w:val="0"/>
          <w:numId w:val="1"/>
        </w:numPr>
        <w:spacing w:after="0" w:line="240" w:lineRule="auto"/>
        <w:rPr>
          <w:b/>
        </w:rPr>
      </w:pPr>
      <w:r>
        <w:rPr>
          <w:b/>
        </w:rPr>
        <w:t>EL CONTROL DE LA GESTION.</w:t>
      </w:r>
    </w:p>
    <w:p w:rsidR="0011289C" w:rsidRDefault="0011289C" w:rsidP="00AF4E80">
      <w:pPr>
        <w:spacing w:after="0" w:line="240" w:lineRule="auto"/>
        <w:ind w:left="720"/>
        <w:rPr>
          <w:b/>
        </w:rPr>
      </w:pPr>
    </w:p>
    <w:tbl>
      <w:tblPr>
        <w:tblW w:w="0" w:type="auto"/>
        <w:tblInd w:w="55" w:type="dxa"/>
        <w:tblLayout w:type="fixed"/>
        <w:tblCellMar>
          <w:left w:w="70" w:type="dxa"/>
          <w:right w:w="70" w:type="dxa"/>
        </w:tblCellMar>
        <w:tblLook w:val="0000" w:firstRow="0" w:lastRow="0" w:firstColumn="0" w:lastColumn="0" w:noHBand="0" w:noVBand="0"/>
      </w:tblPr>
      <w:tblGrid>
        <w:gridCol w:w="1858"/>
        <w:gridCol w:w="1701"/>
        <w:gridCol w:w="1204"/>
        <w:gridCol w:w="1438"/>
        <w:gridCol w:w="628"/>
        <w:gridCol w:w="1194"/>
        <w:gridCol w:w="900"/>
      </w:tblGrid>
      <w:tr w:rsidR="0011289C" w:rsidTr="0011289C">
        <w:trPr>
          <w:trHeight w:val="25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r>
              <w:rPr>
                <w:rFonts w:ascii="Arial" w:hAnsi="Arial" w:cs="Arial"/>
                <w:b/>
                <w:bCs/>
                <w:sz w:val="20"/>
                <w:szCs w:val="20"/>
              </w:rPr>
              <w:t>ORGANOS</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11289C" w:rsidRPr="0011289C" w:rsidRDefault="0011289C" w:rsidP="008965A9">
            <w:pPr>
              <w:jc w:val="center"/>
              <w:rPr>
                <w:rFonts w:ascii="Arial" w:hAnsi="Arial" w:cs="Arial"/>
                <w:b/>
                <w:bCs/>
                <w:sz w:val="19"/>
                <w:szCs w:val="19"/>
              </w:rPr>
            </w:pPr>
            <w:r w:rsidRPr="0011289C">
              <w:rPr>
                <w:rFonts w:ascii="Arial" w:hAnsi="Arial" w:cs="Arial"/>
                <w:b/>
                <w:bCs/>
                <w:sz w:val="19"/>
                <w:szCs w:val="19"/>
              </w:rPr>
              <w:t>NO CORRESPONDE</w:t>
            </w:r>
          </w:p>
        </w:tc>
        <w:tc>
          <w:tcPr>
            <w:tcW w:w="1204" w:type="dxa"/>
            <w:tcBorders>
              <w:top w:val="single" w:sz="4" w:space="0" w:color="auto"/>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r>
              <w:rPr>
                <w:rFonts w:ascii="Arial" w:hAnsi="Arial" w:cs="Arial"/>
                <w:b/>
                <w:bCs/>
                <w:sz w:val="20"/>
                <w:szCs w:val="20"/>
              </w:rPr>
              <w:t>CONTROL INTERNO</w:t>
            </w:r>
          </w:p>
        </w:tc>
        <w:tc>
          <w:tcPr>
            <w:tcW w:w="1438" w:type="dxa"/>
            <w:tcBorders>
              <w:top w:val="single" w:sz="4" w:space="0" w:color="auto"/>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r>
              <w:rPr>
                <w:rFonts w:ascii="Arial" w:hAnsi="Arial" w:cs="Arial"/>
                <w:b/>
                <w:bCs/>
                <w:sz w:val="20"/>
                <w:szCs w:val="20"/>
              </w:rPr>
              <w:t>CONTROL EXTERNO</w:t>
            </w:r>
          </w:p>
        </w:tc>
        <w:tc>
          <w:tcPr>
            <w:tcW w:w="628" w:type="dxa"/>
            <w:tcBorders>
              <w:top w:val="single" w:sz="4" w:space="0" w:color="auto"/>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r>
              <w:rPr>
                <w:rFonts w:ascii="Arial" w:hAnsi="Arial" w:cs="Arial"/>
                <w:b/>
                <w:bCs/>
                <w:sz w:val="20"/>
                <w:szCs w:val="20"/>
              </w:rPr>
              <w:t>PREVIO</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r>
              <w:rPr>
                <w:rFonts w:ascii="Arial" w:hAnsi="Arial" w:cs="Arial"/>
                <w:b/>
                <w:bCs/>
                <w:sz w:val="20"/>
                <w:szCs w:val="20"/>
              </w:rPr>
              <w:t>CONCOMITANTE</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r>
              <w:rPr>
                <w:rFonts w:ascii="Arial" w:hAnsi="Arial" w:cs="Arial"/>
                <w:b/>
                <w:bCs/>
                <w:sz w:val="20"/>
                <w:szCs w:val="20"/>
              </w:rPr>
              <w:t>POSTERIOR</w:t>
            </w:r>
          </w:p>
        </w:tc>
      </w:tr>
      <w:tr w:rsidR="0011289C" w:rsidTr="0011289C">
        <w:trPr>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tcPr>
          <w:p w:rsidR="0011289C" w:rsidRDefault="0011289C" w:rsidP="008965A9">
            <w:pPr>
              <w:rPr>
                <w:rFonts w:ascii="Arial" w:hAnsi="Arial" w:cs="Arial"/>
                <w:b/>
                <w:bCs/>
                <w:sz w:val="20"/>
                <w:szCs w:val="20"/>
              </w:rPr>
            </w:pPr>
            <w:r>
              <w:rPr>
                <w:rFonts w:ascii="Arial" w:hAnsi="Arial" w:cs="Arial"/>
                <w:b/>
                <w:bCs/>
                <w:sz w:val="20"/>
                <w:szCs w:val="20"/>
              </w:rPr>
              <w:t>CONTADURIA GRAL. NACION</w:t>
            </w:r>
          </w:p>
        </w:tc>
        <w:tc>
          <w:tcPr>
            <w:tcW w:w="1701"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1204"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r>
              <w:rPr>
                <w:rFonts w:ascii="Arial" w:hAnsi="Arial" w:cs="Arial"/>
                <w:b/>
                <w:bCs/>
                <w:sz w:val="20"/>
                <w:szCs w:val="20"/>
              </w:rPr>
              <w:t> </w:t>
            </w:r>
          </w:p>
        </w:tc>
        <w:tc>
          <w:tcPr>
            <w:tcW w:w="1438"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r>
              <w:rPr>
                <w:rFonts w:ascii="Arial" w:hAnsi="Arial" w:cs="Arial"/>
                <w:b/>
                <w:bCs/>
                <w:sz w:val="20"/>
                <w:szCs w:val="20"/>
              </w:rPr>
              <w:t> </w:t>
            </w:r>
          </w:p>
        </w:tc>
        <w:tc>
          <w:tcPr>
            <w:tcW w:w="628"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r>
              <w:rPr>
                <w:rFonts w:ascii="Arial" w:hAnsi="Arial" w:cs="Arial"/>
                <w:b/>
                <w:bCs/>
                <w:sz w:val="20"/>
                <w:szCs w:val="20"/>
              </w:rPr>
              <w:t> </w:t>
            </w:r>
          </w:p>
        </w:tc>
        <w:tc>
          <w:tcPr>
            <w:tcW w:w="1194"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r>
              <w:rPr>
                <w:rFonts w:ascii="Arial" w:hAnsi="Arial" w:cs="Arial"/>
                <w:b/>
                <w:bCs/>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r>
              <w:rPr>
                <w:rFonts w:ascii="Arial" w:hAnsi="Arial" w:cs="Arial"/>
                <w:b/>
                <w:bCs/>
                <w:sz w:val="20"/>
                <w:szCs w:val="20"/>
              </w:rPr>
              <w:t> </w:t>
            </w:r>
          </w:p>
        </w:tc>
      </w:tr>
      <w:tr w:rsidR="0011289C" w:rsidTr="0011289C">
        <w:trPr>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tcPr>
          <w:p w:rsidR="0011289C" w:rsidRDefault="0011289C" w:rsidP="008965A9">
            <w:pPr>
              <w:rPr>
                <w:rFonts w:ascii="Arial" w:hAnsi="Arial" w:cs="Arial"/>
                <w:b/>
                <w:bCs/>
                <w:sz w:val="20"/>
                <w:szCs w:val="20"/>
              </w:rPr>
            </w:pPr>
            <w:r>
              <w:rPr>
                <w:rFonts w:ascii="Arial" w:hAnsi="Arial" w:cs="Arial"/>
                <w:b/>
                <w:bCs/>
                <w:sz w:val="20"/>
                <w:szCs w:val="20"/>
              </w:rPr>
              <w:t>SIGEN</w:t>
            </w:r>
          </w:p>
        </w:tc>
        <w:tc>
          <w:tcPr>
            <w:tcW w:w="1701"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r>
              <w:rPr>
                <w:rFonts w:ascii="Arial" w:hAnsi="Arial" w:cs="Arial"/>
                <w:b/>
                <w:bCs/>
                <w:sz w:val="20"/>
                <w:szCs w:val="20"/>
              </w:rPr>
              <w:t> </w:t>
            </w:r>
          </w:p>
        </w:tc>
        <w:tc>
          <w:tcPr>
            <w:tcW w:w="1204"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1438"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628"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900"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r>
      <w:tr w:rsidR="0011289C" w:rsidTr="0011289C">
        <w:trPr>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tcPr>
          <w:p w:rsidR="0011289C" w:rsidRDefault="0011289C" w:rsidP="008965A9">
            <w:pPr>
              <w:rPr>
                <w:rFonts w:ascii="Arial" w:hAnsi="Arial" w:cs="Arial"/>
                <w:b/>
                <w:bCs/>
                <w:sz w:val="20"/>
                <w:szCs w:val="20"/>
              </w:rPr>
            </w:pPr>
            <w:r>
              <w:rPr>
                <w:rFonts w:ascii="Arial" w:hAnsi="Arial" w:cs="Arial"/>
                <w:b/>
                <w:bCs/>
                <w:sz w:val="20"/>
                <w:szCs w:val="20"/>
              </w:rPr>
              <w:t>O.N.P.</w:t>
            </w:r>
          </w:p>
        </w:tc>
        <w:tc>
          <w:tcPr>
            <w:tcW w:w="1701"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r>
              <w:rPr>
                <w:rFonts w:ascii="Arial" w:hAnsi="Arial" w:cs="Arial"/>
                <w:b/>
                <w:bCs/>
                <w:sz w:val="20"/>
                <w:szCs w:val="20"/>
              </w:rPr>
              <w:t> </w:t>
            </w:r>
          </w:p>
        </w:tc>
        <w:tc>
          <w:tcPr>
            <w:tcW w:w="1204"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1438"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628"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900"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r>
      <w:tr w:rsidR="0011289C" w:rsidTr="0011289C">
        <w:trPr>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tcPr>
          <w:p w:rsidR="0011289C" w:rsidRDefault="0011289C" w:rsidP="008965A9">
            <w:pPr>
              <w:rPr>
                <w:rFonts w:ascii="Arial" w:hAnsi="Arial" w:cs="Arial"/>
                <w:b/>
                <w:bCs/>
                <w:sz w:val="20"/>
                <w:szCs w:val="20"/>
              </w:rPr>
            </w:pPr>
            <w:r>
              <w:rPr>
                <w:rFonts w:ascii="Arial" w:hAnsi="Arial" w:cs="Arial"/>
                <w:b/>
                <w:bCs/>
                <w:sz w:val="20"/>
                <w:szCs w:val="20"/>
              </w:rPr>
              <w:t>U.A.I.</w:t>
            </w:r>
          </w:p>
        </w:tc>
        <w:tc>
          <w:tcPr>
            <w:tcW w:w="1701"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r>
              <w:rPr>
                <w:rFonts w:ascii="Arial" w:hAnsi="Arial" w:cs="Arial"/>
                <w:b/>
                <w:bCs/>
                <w:sz w:val="20"/>
                <w:szCs w:val="20"/>
              </w:rPr>
              <w:t> </w:t>
            </w:r>
          </w:p>
        </w:tc>
        <w:tc>
          <w:tcPr>
            <w:tcW w:w="1204"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1438"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628"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900"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r>
      <w:tr w:rsidR="0011289C" w:rsidTr="0011289C">
        <w:trPr>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tcPr>
          <w:p w:rsidR="0011289C" w:rsidRDefault="0011289C" w:rsidP="008965A9">
            <w:pPr>
              <w:rPr>
                <w:rFonts w:ascii="Arial" w:hAnsi="Arial" w:cs="Arial"/>
                <w:b/>
                <w:bCs/>
                <w:sz w:val="20"/>
                <w:szCs w:val="20"/>
              </w:rPr>
            </w:pPr>
            <w:r>
              <w:rPr>
                <w:rFonts w:ascii="Arial" w:hAnsi="Arial" w:cs="Arial"/>
                <w:b/>
                <w:bCs/>
                <w:sz w:val="20"/>
                <w:szCs w:val="20"/>
              </w:rPr>
              <w:t>TESORERIA GRAL.</w:t>
            </w:r>
          </w:p>
        </w:tc>
        <w:tc>
          <w:tcPr>
            <w:tcW w:w="1701"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1204"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1438"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628"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900"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r>
      <w:tr w:rsidR="0011289C" w:rsidTr="0011289C">
        <w:trPr>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tcPr>
          <w:p w:rsidR="0011289C" w:rsidRDefault="0011289C" w:rsidP="008965A9">
            <w:pPr>
              <w:rPr>
                <w:rFonts w:ascii="Arial" w:hAnsi="Arial" w:cs="Arial"/>
                <w:b/>
                <w:bCs/>
                <w:sz w:val="20"/>
                <w:szCs w:val="20"/>
              </w:rPr>
            </w:pPr>
            <w:r>
              <w:rPr>
                <w:rFonts w:ascii="Arial" w:hAnsi="Arial" w:cs="Arial"/>
                <w:b/>
                <w:bCs/>
                <w:sz w:val="20"/>
                <w:szCs w:val="20"/>
              </w:rPr>
              <w:t>CONGRESO NACIONAL</w:t>
            </w:r>
          </w:p>
        </w:tc>
        <w:tc>
          <w:tcPr>
            <w:tcW w:w="1701"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1204"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1438"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628"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900"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r>
      <w:tr w:rsidR="0011289C" w:rsidTr="0011289C">
        <w:trPr>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tcPr>
          <w:p w:rsidR="0011289C" w:rsidRDefault="0011289C" w:rsidP="008965A9">
            <w:pPr>
              <w:rPr>
                <w:rFonts w:ascii="Arial" w:hAnsi="Arial" w:cs="Arial"/>
                <w:b/>
                <w:bCs/>
                <w:sz w:val="20"/>
                <w:szCs w:val="20"/>
              </w:rPr>
            </w:pPr>
            <w:r>
              <w:rPr>
                <w:rFonts w:ascii="Arial" w:hAnsi="Arial" w:cs="Arial"/>
                <w:b/>
                <w:bCs/>
                <w:sz w:val="20"/>
                <w:szCs w:val="20"/>
              </w:rPr>
              <w:t>A.G.N.</w:t>
            </w:r>
          </w:p>
        </w:tc>
        <w:tc>
          <w:tcPr>
            <w:tcW w:w="1701"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1204"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1438"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628"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c>
          <w:tcPr>
            <w:tcW w:w="900" w:type="dxa"/>
            <w:tcBorders>
              <w:top w:val="nil"/>
              <w:left w:val="nil"/>
              <w:bottom w:val="single" w:sz="4" w:space="0" w:color="auto"/>
              <w:right w:val="single" w:sz="4" w:space="0" w:color="auto"/>
            </w:tcBorders>
            <w:shd w:val="clear" w:color="auto" w:fill="auto"/>
            <w:noWrap/>
            <w:vAlign w:val="bottom"/>
          </w:tcPr>
          <w:p w:rsidR="0011289C" w:rsidRDefault="0011289C" w:rsidP="008965A9">
            <w:pPr>
              <w:jc w:val="center"/>
              <w:rPr>
                <w:rFonts w:ascii="Arial" w:hAnsi="Arial" w:cs="Arial"/>
                <w:b/>
                <w:bCs/>
                <w:sz w:val="20"/>
                <w:szCs w:val="20"/>
              </w:rPr>
            </w:pPr>
          </w:p>
        </w:tc>
      </w:tr>
    </w:tbl>
    <w:p w:rsidR="0011289C" w:rsidRPr="0011289C" w:rsidRDefault="0011289C" w:rsidP="0011289C">
      <w:pPr>
        <w:pStyle w:val="Prrafodelista"/>
        <w:numPr>
          <w:ilvl w:val="0"/>
          <w:numId w:val="1"/>
        </w:numPr>
        <w:rPr>
          <w:b/>
          <w:lang w:val="es-ES_tradnl"/>
        </w:rPr>
      </w:pPr>
      <w:r w:rsidRPr="0011289C">
        <w:rPr>
          <w:b/>
          <w:lang w:val="es-ES_tradnl"/>
        </w:rPr>
        <w:t>CORREGIR ENUNCIADO. ERA SOBRE CUANDO SE ADQUIERE LA ESTABILIDAD EN EL EMPLEO.</w:t>
      </w:r>
    </w:p>
    <w:p w:rsidR="0011289C" w:rsidRPr="0011289C" w:rsidRDefault="0011289C" w:rsidP="0011289C">
      <w:pPr>
        <w:numPr>
          <w:ilvl w:val="0"/>
          <w:numId w:val="1"/>
        </w:numPr>
        <w:rPr>
          <w:b/>
          <w:lang w:val="es-ES_tradnl"/>
        </w:rPr>
      </w:pPr>
      <w:r w:rsidRPr="0011289C">
        <w:rPr>
          <w:b/>
          <w:lang w:val="es-ES_tradnl"/>
        </w:rPr>
        <w:t>Definición contable de patrimonio. Clasificación de los bienes desde el punto de vista contable.</w:t>
      </w:r>
    </w:p>
    <w:p w:rsidR="0011289C" w:rsidRPr="0011289C" w:rsidRDefault="0011289C" w:rsidP="0011289C">
      <w:pPr>
        <w:pStyle w:val="Prrafodelista"/>
        <w:numPr>
          <w:ilvl w:val="0"/>
          <w:numId w:val="1"/>
        </w:numPr>
        <w:rPr>
          <w:b/>
        </w:rPr>
      </w:pPr>
      <w:r w:rsidRPr="0011289C">
        <w:rPr>
          <w:b/>
        </w:rPr>
        <w:t>Gestión contable</w:t>
      </w:r>
    </w:p>
    <w:tbl>
      <w:tblPr>
        <w:tblStyle w:val="Tablaconcuadrcula"/>
        <w:tblW w:w="0" w:type="auto"/>
        <w:tblLook w:val="01E0" w:firstRow="1" w:lastRow="1" w:firstColumn="1" w:lastColumn="1" w:noHBand="0" w:noVBand="0"/>
      </w:tblPr>
      <w:tblGrid>
        <w:gridCol w:w="1728"/>
        <w:gridCol w:w="1729"/>
        <w:gridCol w:w="1729"/>
        <w:gridCol w:w="1729"/>
        <w:gridCol w:w="1729"/>
      </w:tblGrid>
      <w:tr w:rsidR="0011289C" w:rsidRPr="0011289C" w:rsidTr="008965A9">
        <w:tc>
          <w:tcPr>
            <w:tcW w:w="1728" w:type="dxa"/>
          </w:tcPr>
          <w:p w:rsidR="0011289C" w:rsidRPr="0011289C" w:rsidRDefault="0011289C" w:rsidP="008965A9">
            <w:pPr>
              <w:rPr>
                <w:rFonts w:asciiTheme="minorHAnsi" w:hAnsiTheme="minorHAnsi" w:cstheme="minorHAnsi"/>
                <w:sz w:val="22"/>
                <w:szCs w:val="22"/>
              </w:rPr>
            </w:pPr>
          </w:p>
        </w:tc>
        <w:tc>
          <w:tcPr>
            <w:tcW w:w="1729" w:type="dxa"/>
          </w:tcPr>
          <w:p w:rsidR="0011289C" w:rsidRPr="0011289C" w:rsidRDefault="0011289C" w:rsidP="008965A9">
            <w:pPr>
              <w:rPr>
                <w:rFonts w:asciiTheme="minorHAnsi" w:hAnsiTheme="minorHAnsi" w:cstheme="minorHAnsi"/>
                <w:sz w:val="22"/>
                <w:szCs w:val="22"/>
              </w:rPr>
            </w:pPr>
            <w:r w:rsidRPr="0011289C">
              <w:rPr>
                <w:rFonts w:asciiTheme="minorHAnsi" w:hAnsiTheme="minorHAnsi" w:cstheme="minorHAnsi"/>
                <w:sz w:val="22"/>
                <w:szCs w:val="22"/>
              </w:rPr>
              <w:t xml:space="preserve">Reg. </w:t>
            </w:r>
            <w:proofErr w:type="spellStart"/>
            <w:r w:rsidRPr="0011289C">
              <w:rPr>
                <w:rFonts w:asciiTheme="minorHAnsi" w:hAnsiTheme="minorHAnsi" w:cstheme="minorHAnsi"/>
                <w:sz w:val="22"/>
                <w:szCs w:val="22"/>
              </w:rPr>
              <w:t>Presup</w:t>
            </w:r>
            <w:proofErr w:type="spellEnd"/>
            <w:r w:rsidRPr="0011289C">
              <w:rPr>
                <w:rFonts w:asciiTheme="minorHAnsi" w:hAnsiTheme="minorHAnsi" w:cstheme="minorHAnsi"/>
                <w:sz w:val="22"/>
                <w:szCs w:val="22"/>
              </w:rPr>
              <w:t>.</w:t>
            </w:r>
          </w:p>
        </w:tc>
        <w:tc>
          <w:tcPr>
            <w:tcW w:w="1729" w:type="dxa"/>
          </w:tcPr>
          <w:p w:rsidR="0011289C" w:rsidRPr="0011289C" w:rsidRDefault="0011289C" w:rsidP="008965A9">
            <w:pPr>
              <w:rPr>
                <w:rFonts w:asciiTheme="minorHAnsi" w:hAnsiTheme="minorHAnsi" w:cstheme="minorHAnsi"/>
                <w:sz w:val="22"/>
                <w:szCs w:val="22"/>
              </w:rPr>
            </w:pPr>
            <w:r w:rsidRPr="0011289C">
              <w:rPr>
                <w:rFonts w:asciiTheme="minorHAnsi" w:hAnsiTheme="minorHAnsi" w:cstheme="minorHAnsi"/>
                <w:sz w:val="22"/>
                <w:szCs w:val="22"/>
              </w:rPr>
              <w:t>Reg. contable</w:t>
            </w:r>
          </w:p>
        </w:tc>
        <w:tc>
          <w:tcPr>
            <w:tcW w:w="1729" w:type="dxa"/>
          </w:tcPr>
          <w:p w:rsidR="0011289C" w:rsidRPr="0011289C" w:rsidRDefault="0011289C" w:rsidP="008965A9">
            <w:pPr>
              <w:rPr>
                <w:rFonts w:asciiTheme="minorHAnsi" w:hAnsiTheme="minorHAnsi" w:cstheme="minorHAnsi"/>
                <w:sz w:val="22"/>
                <w:szCs w:val="22"/>
              </w:rPr>
            </w:pPr>
            <w:r w:rsidRPr="0011289C">
              <w:rPr>
                <w:rFonts w:asciiTheme="minorHAnsi" w:hAnsiTheme="minorHAnsi" w:cstheme="minorHAnsi"/>
                <w:sz w:val="22"/>
                <w:szCs w:val="22"/>
              </w:rPr>
              <w:t xml:space="preserve">Reg. </w:t>
            </w:r>
            <w:proofErr w:type="spellStart"/>
            <w:r w:rsidRPr="0011289C">
              <w:rPr>
                <w:rFonts w:asciiTheme="minorHAnsi" w:hAnsiTheme="minorHAnsi" w:cstheme="minorHAnsi"/>
                <w:sz w:val="22"/>
                <w:szCs w:val="22"/>
              </w:rPr>
              <w:t>Presup</w:t>
            </w:r>
            <w:proofErr w:type="spellEnd"/>
            <w:r w:rsidRPr="0011289C">
              <w:rPr>
                <w:rFonts w:asciiTheme="minorHAnsi" w:hAnsiTheme="minorHAnsi" w:cstheme="minorHAnsi"/>
                <w:sz w:val="22"/>
                <w:szCs w:val="22"/>
              </w:rPr>
              <w:t>.</w:t>
            </w:r>
          </w:p>
        </w:tc>
        <w:tc>
          <w:tcPr>
            <w:tcW w:w="1729" w:type="dxa"/>
          </w:tcPr>
          <w:p w:rsidR="0011289C" w:rsidRPr="0011289C" w:rsidRDefault="0011289C" w:rsidP="008965A9">
            <w:pPr>
              <w:rPr>
                <w:rFonts w:asciiTheme="minorHAnsi" w:hAnsiTheme="minorHAnsi" w:cstheme="minorHAnsi"/>
                <w:sz w:val="22"/>
                <w:szCs w:val="22"/>
              </w:rPr>
            </w:pPr>
            <w:r w:rsidRPr="0011289C">
              <w:rPr>
                <w:rFonts w:asciiTheme="minorHAnsi" w:hAnsiTheme="minorHAnsi" w:cstheme="minorHAnsi"/>
                <w:sz w:val="22"/>
                <w:szCs w:val="22"/>
              </w:rPr>
              <w:t>Reg. contable</w:t>
            </w:r>
          </w:p>
        </w:tc>
      </w:tr>
      <w:tr w:rsidR="0011289C" w:rsidRPr="0011289C" w:rsidTr="008965A9">
        <w:tc>
          <w:tcPr>
            <w:tcW w:w="1728" w:type="dxa"/>
          </w:tcPr>
          <w:p w:rsidR="0011289C" w:rsidRPr="0011289C" w:rsidRDefault="0011289C" w:rsidP="008965A9">
            <w:pPr>
              <w:rPr>
                <w:rFonts w:asciiTheme="minorHAnsi" w:hAnsiTheme="minorHAnsi" w:cstheme="minorHAnsi"/>
                <w:sz w:val="22"/>
                <w:szCs w:val="22"/>
              </w:rPr>
            </w:pPr>
            <w:proofErr w:type="spellStart"/>
            <w:r w:rsidRPr="0011289C">
              <w:rPr>
                <w:rFonts w:asciiTheme="minorHAnsi" w:hAnsiTheme="minorHAnsi" w:cstheme="minorHAnsi"/>
                <w:sz w:val="22"/>
                <w:szCs w:val="22"/>
              </w:rPr>
              <w:t>Cre</w:t>
            </w:r>
            <w:proofErr w:type="spellEnd"/>
            <w:r w:rsidRPr="0011289C">
              <w:rPr>
                <w:rFonts w:asciiTheme="minorHAnsi" w:hAnsiTheme="minorHAnsi" w:cstheme="minorHAnsi"/>
                <w:sz w:val="22"/>
                <w:szCs w:val="22"/>
              </w:rPr>
              <w:t xml:space="preserve"> autorizado</w:t>
            </w:r>
          </w:p>
        </w:tc>
        <w:tc>
          <w:tcPr>
            <w:tcW w:w="1729" w:type="dxa"/>
          </w:tcPr>
          <w:p w:rsidR="0011289C" w:rsidRPr="0011289C" w:rsidRDefault="0011289C" w:rsidP="008965A9">
            <w:pPr>
              <w:rPr>
                <w:rFonts w:asciiTheme="minorHAnsi" w:hAnsiTheme="minorHAnsi" w:cstheme="minorHAnsi"/>
                <w:sz w:val="22"/>
                <w:szCs w:val="22"/>
              </w:rPr>
            </w:pPr>
          </w:p>
        </w:tc>
        <w:tc>
          <w:tcPr>
            <w:tcW w:w="1729" w:type="dxa"/>
          </w:tcPr>
          <w:p w:rsidR="0011289C" w:rsidRPr="0011289C" w:rsidRDefault="0011289C" w:rsidP="008965A9">
            <w:pPr>
              <w:rPr>
                <w:rFonts w:asciiTheme="minorHAnsi" w:hAnsiTheme="minorHAnsi" w:cstheme="minorHAnsi"/>
                <w:sz w:val="22"/>
                <w:szCs w:val="22"/>
              </w:rPr>
            </w:pPr>
          </w:p>
        </w:tc>
        <w:tc>
          <w:tcPr>
            <w:tcW w:w="1729" w:type="dxa"/>
          </w:tcPr>
          <w:p w:rsidR="0011289C" w:rsidRPr="0011289C" w:rsidRDefault="0011289C" w:rsidP="008965A9">
            <w:pPr>
              <w:rPr>
                <w:rFonts w:asciiTheme="minorHAnsi" w:hAnsiTheme="minorHAnsi" w:cstheme="minorHAnsi"/>
                <w:sz w:val="22"/>
                <w:szCs w:val="22"/>
              </w:rPr>
            </w:pPr>
          </w:p>
        </w:tc>
        <w:tc>
          <w:tcPr>
            <w:tcW w:w="1729" w:type="dxa"/>
          </w:tcPr>
          <w:p w:rsidR="0011289C" w:rsidRPr="0011289C" w:rsidRDefault="0011289C" w:rsidP="008965A9">
            <w:pPr>
              <w:rPr>
                <w:rFonts w:asciiTheme="minorHAnsi" w:hAnsiTheme="minorHAnsi" w:cstheme="minorHAnsi"/>
                <w:sz w:val="22"/>
                <w:szCs w:val="22"/>
              </w:rPr>
            </w:pPr>
          </w:p>
        </w:tc>
      </w:tr>
      <w:tr w:rsidR="0011289C" w:rsidRPr="0011289C" w:rsidTr="008965A9">
        <w:tc>
          <w:tcPr>
            <w:tcW w:w="1728" w:type="dxa"/>
          </w:tcPr>
          <w:p w:rsidR="0011289C" w:rsidRPr="0011289C" w:rsidRDefault="0011289C" w:rsidP="008965A9">
            <w:pPr>
              <w:rPr>
                <w:rFonts w:asciiTheme="minorHAnsi" w:hAnsiTheme="minorHAnsi" w:cstheme="minorHAnsi"/>
                <w:sz w:val="22"/>
                <w:szCs w:val="22"/>
              </w:rPr>
            </w:pPr>
            <w:r w:rsidRPr="0011289C">
              <w:rPr>
                <w:rFonts w:asciiTheme="minorHAnsi" w:hAnsiTheme="minorHAnsi" w:cstheme="minorHAnsi"/>
                <w:sz w:val="22"/>
                <w:szCs w:val="22"/>
              </w:rPr>
              <w:t>Compromiso</w:t>
            </w:r>
          </w:p>
        </w:tc>
        <w:tc>
          <w:tcPr>
            <w:tcW w:w="1729" w:type="dxa"/>
          </w:tcPr>
          <w:p w:rsidR="0011289C" w:rsidRPr="0011289C" w:rsidRDefault="0011289C" w:rsidP="008965A9">
            <w:pPr>
              <w:rPr>
                <w:rFonts w:asciiTheme="minorHAnsi" w:hAnsiTheme="minorHAnsi" w:cstheme="minorHAnsi"/>
                <w:sz w:val="22"/>
                <w:szCs w:val="22"/>
              </w:rPr>
            </w:pPr>
          </w:p>
        </w:tc>
        <w:tc>
          <w:tcPr>
            <w:tcW w:w="1729" w:type="dxa"/>
          </w:tcPr>
          <w:p w:rsidR="0011289C" w:rsidRPr="0011289C" w:rsidRDefault="0011289C" w:rsidP="008965A9">
            <w:pPr>
              <w:rPr>
                <w:rFonts w:asciiTheme="minorHAnsi" w:hAnsiTheme="minorHAnsi" w:cstheme="minorHAnsi"/>
                <w:sz w:val="22"/>
                <w:szCs w:val="22"/>
              </w:rPr>
            </w:pPr>
          </w:p>
        </w:tc>
        <w:tc>
          <w:tcPr>
            <w:tcW w:w="1729" w:type="dxa"/>
          </w:tcPr>
          <w:p w:rsidR="0011289C" w:rsidRPr="0011289C" w:rsidRDefault="0011289C" w:rsidP="008965A9">
            <w:pPr>
              <w:rPr>
                <w:rFonts w:asciiTheme="minorHAnsi" w:hAnsiTheme="minorHAnsi" w:cstheme="minorHAnsi"/>
                <w:sz w:val="22"/>
                <w:szCs w:val="22"/>
              </w:rPr>
            </w:pPr>
          </w:p>
        </w:tc>
        <w:tc>
          <w:tcPr>
            <w:tcW w:w="1729" w:type="dxa"/>
          </w:tcPr>
          <w:p w:rsidR="0011289C" w:rsidRPr="0011289C" w:rsidRDefault="0011289C" w:rsidP="008965A9">
            <w:pPr>
              <w:rPr>
                <w:rFonts w:asciiTheme="minorHAnsi" w:hAnsiTheme="minorHAnsi" w:cstheme="minorHAnsi"/>
                <w:sz w:val="22"/>
                <w:szCs w:val="22"/>
              </w:rPr>
            </w:pPr>
          </w:p>
        </w:tc>
      </w:tr>
      <w:tr w:rsidR="0011289C" w:rsidRPr="0011289C" w:rsidTr="008965A9">
        <w:tc>
          <w:tcPr>
            <w:tcW w:w="1728" w:type="dxa"/>
          </w:tcPr>
          <w:p w:rsidR="0011289C" w:rsidRPr="0011289C" w:rsidRDefault="0011289C" w:rsidP="008965A9">
            <w:pPr>
              <w:rPr>
                <w:rFonts w:asciiTheme="minorHAnsi" w:hAnsiTheme="minorHAnsi" w:cstheme="minorHAnsi"/>
                <w:sz w:val="22"/>
                <w:szCs w:val="22"/>
              </w:rPr>
            </w:pPr>
            <w:r w:rsidRPr="0011289C">
              <w:rPr>
                <w:rFonts w:asciiTheme="minorHAnsi" w:hAnsiTheme="minorHAnsi" w:cstheme="minorHAnsi"/>
                <w:sz w:val="22"/>
                <w:szCs w:val="22"/>
              </w:rPr>
              <w:t>Devengado</w:t>
            </w:r>
          </w:p>
        </w:tc>
        <w:tc>
          <w:tcPr>
            <w:tcW w:w="1729" w:type="dxa"/>
          </w:tcPr>
          <w:p w:rsidR="0011289C" w:rsidRPr="0011289C" w:rsidRDefault="0011289C" w:rsidP="008965A9">
            <w:pPr>
              <w:rPr>
                <w:rFonts w:asciiTheme="minorHAnsi" w:hAnsiTheme="minorHAnsi" w:cstheme="minorHAnsi"/>
                <w:sz w:val="22"/>
                <w:szCs w:val="22"/>
              </w:rPr>
            </w:pPr>
          </w:p>
        </w:tc>
        <w:tc>
          <w:tcPr>
            <w:tcW w:w="1729" w:type="dxa"/>
          </w:tcPr>
          <w:p w:rsidR="0011289C" w:rsidRPr="0011289C" w:rsidRDefault="0011289C" w:rsidP="008965A9">
            <w:pPr>
              <w:rPr>
                <w:rFonts w:asciiTheme="minorHAnsi" w:hAnsiTheme="minorHAnsi" w:cstheme="minorHAnsi"/>
                <w:sz w:val="22"/>
                <w:szCs w:val="22"/>
              </w:rPr>
            </w:pPr>
          </w:p>
        </w:tc>
        <w:tc>
          <w:tcPr>
            <w:tcW w:w="1729" w:type="dxa"/>
          </w:tcPr>
          <w:p w:rsidR="0011289C" w:rsidRPr="0011289C" w:rsidRDefault="0011289C" w:rsidP="008965A9">
            <w:pPr>
              <w:rPr>
                <w:rFonts w:asciiTheme="minorHAnsi" w:hAnsiTheme="minorHAnsi" w:cstheme="minorHAnsi"/>
                <w:sz w:val="22"/>
                <w:szCs w:val="22"/>
              </w:rPr>
            </w:pPr>
          </w:p>
        </w:tc>
        <w:tc>
          <w:tcPr>
            <w:tcW w:w="1729" w:type="dxa"/>
          </w:tcPr>
          <w:p w:rsidR="0011289C" w:rsidRPr="0011289C" w:rsidRDefault="0011289C" w:rsidP="008965A9">
            <w:pPr>
              <w:rPr>
                <w:rFonts w:asciiTheme="minorHAnsi" w:hAnsiTheme="minorHAnsi" w:cstheme="minorHAnsi"/>
                <w:sz w:val="22"/>
                <w:szCs w:val="22"/>
              </w:rPr>
            </w:pPr>
          </w:p>
        </w:tc>
      </w:tr>
      <w:tr w:rsidR="0011289C" w:rsidRPr="0011289C" w:rsidTr="008965A9">
        <w:tc>
          <w:tcPr>
            <w:tcW w:w="1728" w:type="dxa"/>
          </w:tcPr>
          <w:p w:rsidR="0011289C" w:rsidRPr="0011289C" w:rsidRDefault="0011289C" w:rsidP="008965A9">
            <w:pPr>
              <w:rPr>
                <w:rFonts w:asciiTheme="minorHAnsi" w:hAnsiTheme="minorHAnsi" w:cstheme="minorHAnsi"/>
                <w:sz w:val="22"/>
                <w:szCs w:val="22"/>
              </w:rPr>
            </w:pPr>
            <w:r w:rsidRPr="0011289C">
              <w:rPr>
                <w:rFonts w:asciiTheme="minorHAnsi" w:hAnsiTheme="minorHAnsi" w:cstheme="minorHAnsi"/>
                <w:sz w:val="22"/>
                <w:szCs w:val="22"/>
              </w:rPr>
              <w:t>Pago</w:t>
            </w:r>
          </w:p>
        </w:tc>
        <w:tc>
          <w:tcPr>
            <w:tcW w:w="1729" w:type="dxa"/>
          </w:tcPr>
          <w:p w:rsidR="0011289C" w:rsidRPr="0011289C" w:rsidRDefault="0011289C" w:rsidP="008965A9">
            <w:pPr>
              <w:rPr>
                <w:rFonts w:asciiTheme="minorHAnsi" w:hAnsiTheme="minorHAnsi" w:cstheme="minorHAnsi"/>
                <w:sz w:val="22"/>
                <w:szCs w:val="22"/>
              </w:rPr>
            </w:pPr>
          </w:p>
        </w:tc>
        <w:tc>
          <w:tcPr>
            <w:tcW w:w="1729" w:type="dxa"/>
          </w:tcPr>
          <w:p w:rsidR="0011289C" w:rsidRPr="0011289C" w:rsidRDefault="0011289C" w:rsidP="008965A9">
            <w:pPr>
              <w:rPr>
                <w:rFonts w:asciiTheme="minorHAnsi" w:hAnsiTheme="minorHAnsi" w:cstheme="minorHAnsi"/>
                <w:sz w:val="22"/>
                <w:szCs w:val="22"/>
              </w:rPr>
            </w:pPr>
          </w:p>
        </w:tc>
        <w:tc>
          <w:tcPr>
            <w:tcW w:w="1729" w:type="dxa"/>
          </w:tcPr>
          <w:p w:rsidR="0011289C" w:rsidRPr="0011289C" w:rsidRDefault="0011289C" w:rsidP="008965A9">
            <w:pPr>
              <w:rPr>
                <w:rFonts w:asciiTheme="minorHAnsi" w:hAnsiTheme="minorHAnsi" w:cstheme="minorHAnsi"/>
                <w:sz w:val="22"/>
                <w:szCs w:val="22"/>
              </w:rPr>
            </w:pPr>
          </w:p>
        </w:tc>
        <w:tc>
          <w:tcPr>
            <w:tcW w:w="1729" w:type="dxa"/>
          </w:tcPr>
          <w:p w:rsidR="0011289C" w:rsidRPr="0011289C" w:rsidRDefault="0011289C" w:rsidP="008965A9">
            <w:pPr>
              <w:rPr>
                <w:rFonts w:asciiTheme="minorHAnsi" w:hAnsiTheme="minorHAnsi" w:cstheme="minorHAnsi"/>
                <w:sz w:val="22"/>
                <w:szCs w:val="22"/>
              </w:rPr>
            </w:pPr>
          </w:p>
        </w:tc>
      </w:tr>
      <w:tr w:rsidR="0011289C" w:rsidRPr="0011289C" w:rsidTr="008965A9">
        <w:tc>
          <w:tcPr>
            <w:tcW w:w="1728" w:type="dxa"/>
          </w:tcPr>
          <w:p w:rsidR="0011289C" w:rsidRPr="0011289C" w:rsidRDefault="0011289C" w:rsidP="008965A9">
            <w:pPr>
              <w:rPr>
                <w:rFonts w:asciiTheme="minorHAnsi" w:hAnsiTheme="minorHAnsi" w:cstheme="minorHAnsi"/>
                <w:sz w:val="22"/>
                <w:szCs w:val="22"/>
              </w:rPr>
            </w:pPr>
            <w:r w:rsidRPr="0011289C">
              <w:rPr>
                <w:rFonts w:asciiTheme="minorHAnsi" w:hAnsiTheme="minorHAnsi" w:cstheme="minorHAnsi"/>
                <w:sz w:val="22"/>
                <w:szCs w:val="22"/>
              </w:rPr>
              <w:t xml:space="preserve">Calculo de </w:t>
            </w:r>
            <w:proofErr w:type="spellStart"/>
            <w:r w:rsidRPr="0011289C">
              <w:rPr>
                <w:rFonts w:asciiTheme="minorHAnsi" w:hAnsiTheme="minorHAnsi" w:cstheme="minorHAnsi"/>
                <w:sz w:val="22"/>
                <w:szCs w:val="22"/>
              </w:rPr>
              <w:t>Rec</w:t>
            </w:r>
            <w:proofErr w:type="spellEnd"/>
          </w:p>
        </w:tc>
        <w:tc>
          <w:tcPr>
            <w:tcW w:w="1729" w:type="dxa"/>
          </w:tcPr>
          <w:p w:rsidR="0011289C" w:rsidRPr="0011289C" w:rsidRDefault="0011289C" w:rsidP="008965A9">
            <w:pPr>
              <w:rPr>
                <w:rFonts w:asciiTheme="minorHAnsi" w:hAnsiTheme="minorHAnsi" w:cstheme="minorHAnsi"/>
                <w:sz w:val="22"/>
                <w:szCs w:val="22"/>
              </w:rPr>
            </w:pPr>
          </w:p>
        </w:tc>
        <w:tc>
          <w:tcPr>
            <w:tcW w:w="1729" w:type="dxa"/>
          </w:tcPr>
          <w:p w:rsidR="0011289C" w:rsidRPr="0011289C" w:rsidRDefault="0011289C" w:rsidP="008965A9">
            <w:pPr>
              <w:rPr>
                <w:rFonts w:asciiTheme="minorHAnsi" w:hAnsiTheme="minorHAnsi" w:cstheme="minorHAnsi"/>
                <w:sz w:val="22"/>
                <w:szCs w:val="22"/>
              </w:rPr>
            </w:pPr>
          </w:p>
        </w:tc>
        <w:tc>
          <w:tcPr>
            <w:tcW w:w="1729" w:type="dxa"/>
          </w:tcPr>
          <w:p w:rsidR="0011289C" w:rsidRPr="0011289C" w:rsidRDefault="0011289C" w:rsidP="008965A9">
            <w:pPr>
              <w:rPr>
                <w:rFonts w:asciiTheme="minorHAnsi" w:hAnsiTheme="minorHAnsi" w:cstheme="minorHAnsi"/>
                <w:sz w:val="22"/>
                <w:szCs w:val="22"/>
              </w:rPr>
            </w:pPr>
          </w:p>
        </w:tc>
        <w:tc>
          <w:tcPr>
            <w:tcW w:w="1729" w:type="dxa"/>
          </w:tcPr>
          <w:p w:rsidR="0011289C" w:rsidRPr="0011289C" w:rsidRDefault="0011289C" w:rsidP="008965A9">
            <w:pPr>
              <w:rPr>
                <w:rFonts w:asciiTheme="minorHAnsi" w:hAnsiTheme="minorHAnsi" w:cstheme="minorHAnsi"/>
                <w:sz w:val="22"/>
                <w:szCs w:val="22"/>
              </w:rPr>
            </w:pPr>
          </w:p>
        </w:tc>
      </w:tr>
    </w:tbl>
    <w:p w:rsidR="0011289C" w:rsidRPr="0011289C" w:rsidRDefault="0011289C" w:rsidP="0011289C">
      <w:pPr>
        <w:pStyle w:val="Prrafodelista"/>
        <w:rPr>
          <w:rFonts w:cstheme="minorHAnsi"/>
        </w:rPr>
      </w:pPr>
    </w:p>
    <w:p w:rsidR="00AF4E80" w:rsidRDefault="00AF4E80">
      <w:pPr>
        <w:rPr>
          <w:rFonts w:ascii="Arial" w:hAnsi="Arial"/>
          <w:b/>
          <w:sz w:val="20"/>
          <w:szCs w:val="20"/>
        </w:rPr>
      </w:pPr>
      <w:r>
        <w:rPr>
          <w:rFonts w:ascii="Arial" w:hAnsi="Arial"/>
          <w:b/>
          <w:sz w:val="20"/>
          <w:szCs w:val="20"/>
        </w:rPr>
        <w:br w:type="page"/>
      </w:r>
    </w:p>
    <w:p w:rsidR="0011289C" w:rsidRDefault="0011289C" w:rsidP="0011289C">
      <w:pPr>
        <w:pStyle w:val="Prrafodelista"/>
        <w:numPr>
          <w:ilvl w:val="0"/>
          <w:numId w:val="1"/>
        </w:numPr>
        <w:jc w:val="both"/>
      </w:pPr>
      <w:r>
        <w:lastRenderedPageBreak/>
        <w:t>Pregunta relacionada con el Trabajo Práctico de SIDIF:</w:t>
      </w:r>
    </w:p>
    <w:p w:rsidR="0011289C" w:rsidRDefault="0011289C" w:rsidP="0011289C">
      <w:pPr>
        <w:jc w:val="both"/>
      </w:pPr>
      <w:r>
        <w:t xml:space="preserve">EL PROCESO DE REGISTRACION COMO ELEMENTO DEL SIDIF: Relacionar ambas columnas, asignando a cada característica (1) </w:t>
      </w:r>
      <w:proofErr w:type="spellStart"/>
      <w:r>
        <w:t>ó</w:t>
      </w:r>
      <w:proofErr w:type="spellEnd"/>
      <w:r>
        <w:t xml:space="preserve"> (2) según corresponda:</w:t>
      </w:r>
    </w:p>
    <w:p w:rsidR="0011289C" w:rsidRPr="0011289C" w:rsidRDefault="0011289C" w:rsidP="0011289C">
      <w:pPr>
        <w:jc w:val="both"/>
        <w:rPr>
          <w:u w:val="single"/>
          <w:lang w:val="es-ES_tradnl"/>
        </w:rPr>
      </w:pPr>
      <w:r w:rsidRPr="0011289C">
        <w:rPr>
          <w:u w:val="single"/>
          <w:lang w:val="es-ES_tradnl"/>
        </w:rPr>
        <w:t>Características</w:t>
      </w:r>
      <w:r w:rsidRPr="0011289C">
        <w:rPr>
          <w:u w:val="single"/>
          <w:lang w:val="es-ES_tradnl"/>
        </w:rPr>
        <w:tab/>
      </w:r>
      <w:r w:rsidRPr="0011289C">
        <w:rPr>
          <w:u w:val="single"/>
          <w:lang w:val="es-ES_tradnl"/>
        </w:rPr>
        <w:tab/>
      </w:r>
      <w:r w:rsidRPr="0011289C">
        <w:rPr>
          <w:u w:val="single"/>
          <w:lang w:val="es-ES_tradnl"/>
        </w:rPr>
        <w:tab/>
      </w:r>
      <w:r w:rsidRPr="0011289C">
        <w:rPr>
          <w:u w:val="single"/>
          <w:lang w:val="es-ES_tradnl"/>
        </w:rPr>
        <w:tab/>
      </w:r>
      <w:r w:rsidRPr="0011289C">
        <w:rPr>
          <w:u w:val="single"/>
          <w:lang w:val="es-ES_tradnl"/>
        </w:rPr>
        <w:tab/>
      </w:r>
      <w:proofErr w:type="spellStart"/>
      <w:r w:rsidRPr="0011289C">
        <w:rPr>
          <w:u w:val="single"/>
          <w:lang w:val="es-ES_tradnl"/>
        </w:rPr>
        <w:t>Ambitos</w:t>
      </w:r>
      <w:proofErr w:type="spellEnd"/>
      <w:r w:rsidRPr="0011289C">
        <w:rPr>
          <w:u w:val="single"/>
          <w:lang w:val="es-ES_tradnl"/>
        </w:rPr>
        <w:t xml:space="preserve"> de registración del SIDIF</w:t>
      </w:r>
    </w:p>
    <w:p w:rsidR="0011289C" w:rsidRPr="0011289C" w:rsidRDefault="0011289C" w:rsidP="0011289C">
      <w:pPr>
        <w:jc w:val="both"/>
        <w:rPr>
          <w:lang w:val="es-ES_tradnl"/>
        </w:rPr>
      </w:pPr>
      <w:r w:rsidRPr="0011289C">
        <w:rPr>
          <w:lang w:val="es-ES_tradnl"/>
        </w:rPr>
        <w:t>* Simple registro de datos</w:t>
      </w:r>
      <w:r w:rsidRPr="0011289C">
        <w:rPr>
          <w:lang w:val="es-ES_tradnl"/>
        </w:rPr>
        <w:tab/>
      </w:r>
      <w:r w:rsidRPr="0011289C">
        <w:rPr>
          <w:lang w:val="es-ES_tradnl"/>
        </w:rPr>
        <w:tab/>
      </w:r>
    </w:p>
    <w:p w:rsidR="0011289C" w:rsidRPr="0011289C" w:rsidRDefault="0011289C" w:rsidP="0011289C">
      <w:pPr>
        <w:jc w:val="both"/>
        <w:rPr>
          <w:lang w:val="es-ES_tradnl"/>
        </w:rPr>
      </w:pPr>
      <w:r w:rsidRPr="0011289C">
        <w:rPr>
          <w:lang w:val="es-ES_tradnl"/>
        </w:rPr>
        <w:t>* Registro contable</w:t>
      </w:r>
      <w:r w:rsidRPr="0011289C">
        <w:rPr>
          <w:lang w:val="es-ES_tradnl"/>
        </w:rPr>
        <w:tab/>
      </w:r>
      <w:r w:rsidRPr="0011289C">
        <w:rPr>
          <w:lang w:val="es-ES_tradnl"/>
        </w:rPr>
        <w:tab/>
      </w:r>
      <w:r w:rsidRPr="0011289C">
        <w:rPr>
          <w:lang w:val="es-ES_tradnl"/>
        </w:rPr>
        <w:tab/>
      </w:r>
    </w:p>
    <w:p w:rsidR="0011289C" w:rsidRPr="0011289C" w:rsidRDefault="0011289C" w:rsidP="0011289C">
      <w:pPr>
        <w:jc w:val="both"/>
        <w:rPr>
          <w:lang w:val="es-ES_tradnl"/>
        </w:rPr>
      </w:pPr>
      <w:r w:rsidRPr="0011289C">
        <w:rPr>
          <w:lang w:val="es-ES_tradnl"/>
        </w:rPr>
        <w:t>* Registra por partida doble</w:t>
      </w:r>
      <w:r w:rsidRPr="0011289C">
        <w:rPr>
          <w:lang w:val="es-ES_tradnl"/>
        </w:rPr>
        <w:tab/>
      </w:r>
      <w:r>
        <w:rPr>
          <w:lang w:val="es-ES_tradnl"/>
        </w:rPr>
        <w:tab/>
      </w:r>
      <w:r>
        <w:rPr>
          <w:lang w:val="es-ES_tradnl"/>
        </w:rPr>
        <w:tab/>
      </w:r>
    </w:p>
    <w:p w:rsidR="0011289C" w:rsidRPr="0011289C" w:rsidRDefault="0011289C" w:rsidP="0011289C">
      <w:pPr>
        <w:jc w:val="both"/>
        <w:rPr>
          <w:lang w:val="es-ES_tradnl"/>
        </w:rPr>
      </w:pPr>
      <w:r w:rsidRPr="0011289C">
        <w:rPr>
          <w:lang w:val="es-ES_tradnl"/>
        </w:rPr>
        <w:t>* Registra por partida simple</w:t>
      </w:r>
      <w:r w:rsidRPr="0011289C">
        <w:rPr>
          <w:lang w:val="es-ES_tradnl"/>
        </w:rPr>
        <w:tab/>
      </w:r>
      <w:r>
        <w:rPr>
          <w:lang w:val="es-ES_tradnl"/>
        </w:rPr>
        <w:tab/>
      </w:r>
      <w:r>
        <w:rPr>
          <w:lang w:val="es-ES_tradnl"/>
        </w:rPr>
        <w:tab/>
      </w:r>
    </w:p>
    <w:p w:rsidR="0011289C" w:rsidRPr="0011289C" w:rsidRDefault="0011289C" w:rsidP="0011289C">
      <w:pPr>
        <w:jc w:val="both"/>
        <w:rPr>
          <w:lang w:val="es-ES_tradnl"/>
        </w:rPr>
      </w:pPr>
      <w:r w:rsidRPr="0011289C">
        <w:rPr>
          <w:lang w:val="es-ES_tradnl"/>
        </w:rPr>
        <w:t>* Utiliza el plan de cuentas</w:t>
      </w:r>
      <w:r w:rsidRPr="0011289C">
        <w:rPr>
          <w:lang w:val="es-ES_tradnl"/>
        </w:rPr>
        <w:tab/>
      </w:r>
      <w:r w:rsidRPr="0011289C">
        <w:rPr>
          <w:lang w:val="es-ES_tradnl"/>
        </w:rPr>
        <w:tab/>
      </w:r>
    </w:p>
    <w:p w:rsidR="0011289C" w:rsidRPr="0011289C" w:rsidRDefault="0011289C" w:rsidP="0011289C">
      <w:pPr>
        <w:jc w:val="both"/>
        <w:rPr>
          <w:lang w:val="es-ES_tradnl"/>
        </w:rPr>
      </w:pPr>
      <w:r w:rsidRPr="0011289C">
        <w:rPr>
          <w:lang w:val="es-ES_tradnl"/>
        </w:rPr>
        <w:t xml:space="preserve">* Utiliza el clasificador de partidas                            </w:t>
      </w:r>
      <w:r>
        <w:rPr>
          <w:lang w:val="es-ES_tradnl"/>
        </w:rPr>
        <w:tab/>
      </w:r>
    </w:p>
    <w:p w:rsidR="0011289C" w:rsidRPr="0011289C" w:rsidRDefault="0011289C" w:rsidP="0011289C">
      <w:pPr>
        <w:jc w:val="both"/>
        <w:rPr>
          <w:lang w:val="es-ES_tradnl"/>
        </w:rPr>
      </w:pPr>
      <w:r w:rsidRPr="0011289C">
        <w:rPr>
          <w:lang w:val="es-ES_tradnl"/>
        </w:rPr>
        <w:t>* En gastos: registra las etapas del Crédito</w:t>
      </w:r>
    </w:p>
    <w:p w:rsidR="0011289C" w:rsidRPr="0011289C" w:rsidRDefault="0011289C" w:rsidP="0011289C">
      <w:pPr>
        <w:jc w:val="both"/>
        <w:rPr>
          <w:lang w:val="es-ES"/>
        </w:rPr>
      </w:pPr>
      <w:r w:rsidRPr="0011289C">
        <w:rPr>
          <w:lang w:val="es-ES"/>
        </w:rPr>
        <w:t xml:space="preserve">  Autorizado y Compromiso</w:t>
      </w:r>
      <w:r w:rsidRPr="0011289C">
        <w:rPr>
          <w:lang w:val="es-ES"/>
        </w:rPr>
        <w:tab/>
      </w:r>
      <w:r>
        <w:rPr>
          <w:lang w:val="es-ES"/>
        </w:rPr>
        <w:tab/>
      </w:r>
    </w:p>
    <w:p w:rsidR="0011289C" w:rsidRPr="0011289C" w:rsidRDefault="0011289C" w:rsidP="0011289C">
      <w:pPr>
        <w:jc w:val="both"/>
        <w:rPr>
          <w:lang w:val="es-ES_tradnl"/>
        </w:rPr>
      </w:pPr>
      <w:r w:rsidRPr="0011289C">
        <w:rPr>
          <w:lang w:val="es-ES_tradnl"/>
        </w:rPr>
        <w:t xml:space="preserve">* En gastos: registra las etapas del </w:t>
      </w:r>
    </w:p>
    <w:p w:rsidR="0011289C" w:rsidRPr="0011289C" w:rsidRDefault="0011289C" w:rsidP="0011289C">
      <w:pPr>
        <w:jc w:val="both"/>
        <w:rPr>
          <w:lang w:val="es-ES_tradnl"/>
        </w:rPr>
      </w:pPr>
      <w:r w:rsidRPr="0011289C">
        <w:rPr>
          <w:lang w:val="es-ES_tradnl"/>
        </w:rPr>
        <w:t xml:space="preserve">  Devengado y Pago</w:t>
      </w:r>
      <w:r w:rsidRPr="0011289C">
        <w:rPr>
          <w:lang w:val="es-ES_tradnl"/>
        </w:rPr>
        <w:tab/>
      </w:r>
      <w:r w:rsidRPr="0011289C">
        <w:rPr>
          <w:lang w:val="es-ES_tradnl"/>
        </w:rPr>
        <w:tab/>
      </w:r>
      <w:r w:rsidRPr="0011289C">
        <w:rPr>
          <w:lang w:val="es-ES_tradnl"/>
        </w:rPr>
        <w:tab/>
      </w:r>
      <w:r>
        <w:rPr>
          <w:lang w:val="es-ES_tradnl"/>
        </w:rPr>
        <w:tab/>
      </w:r>
    </w:p>
    <w:p w:rsidR="0011289C" w:rsidRPr="0011289C" w:rsidRDefault="0011289C" w:rsidP="0011289C">
      <w:pPr>
        <w:jc w:val="both"/>
        <w:rPr>
          <w:lang w:val="es-ES_tradnl"/>
        </w:rPr>
      </w:pPr>
      <w:r w:rsidRPr="0011289C">
        <w:rPr>
          <w:lang w:val="es-ES_tradnl"/>
        </w:rPr>
        <w:t>* En recursos: registra el cálculo de recursos</w:t>
      </w:r>
      <w:r w:rsidRPr="0011289C">
        <w:rPr>
          <w:lang w:val="es-ES_tradnl"/>
        </w:rPr>
        <w:tab/>
      </w:r>
      <w:r>
        <w:rPr>
          <w:lang w:val="es-ES_tradnl"/>
        </w:rPr>
        <w:tab/>
      </w:r>
      <w:r w:rsidRPr="0011289C">
        <w:rPr>
          <w:lang w:val="es-ES_tradnl"/>
        </w:rPr>
        <w:tab/>
      </w:r>
    </w:p>
    <w:p w:rsidR="0011289C" w:rsidRPr="0011289C" w:rsidRDefault="0011289C" w:rsidP="0011289C">
      <w:pPr>
        <w:pBdr>
          <w:bottom w:val="single" w:sz="6" w:space="1" w:color="auto"/>
        </w:pBdr>
        <w:jc w:val="both"/>
        <w:rPr>
          <w:lang w:val="es-ES_tradnl"/>
        </w:rPr>
      </w:pPr>
      <w:r w:rsidRPr="0011289C">
        <w:rPr>
          <w:lang w:val="es-ES_tradnl"/>
        </w:rPr>
        <w:t xml:space="preserve">* En recursos: registra el devengado y el cobrado     </w:t>
      </w:r>
      <w:r>
        <w:rPr>
          <w:lang w:val="es-ES_tradnl"/>
        </w:rPr>
        <w:tab/>
      </w:r>
      <w:r w:rsidRPr="0011289C">
        <w:rPr>
          <w:lang w:val="es-ES_tradnl"/>
        </w:rPr>
        <w:tab/>
      </w:r>
    </w:p>
    <w:p w:rsidR="00A218A6" w:rsidRPr="00A218A6" w:rsidRDefault="00A218A6" w:rsidP="00A218A6">
      <w:pPr>
        <w:pStyle w:val="Prrafodelista"/>
        <w:numPr>
          <w:ilvl w:val="0"/>
          <w:numId w:val="1"/>
        </w:numPr>
        <w:jc w:val="both"/>
        <w:rPr>
          <w:rFonts w:eastAsia="Times New Roman" w:cstheme="minorHAnsi"/>
          <w:b/>
          <w:u w:val="single"/>
          <w:lang w:val="es-ES_tradnl" w:eastAsia="es-ES_tradnl"/>
        </w:rPr>
      </w:pPr>
      <w:r w:rsidRPr="00A218A6">
        <w:rPr>
          <w:rFonts w:eastAsia="Times New Roman" w:cstheme="minorHAnsi"/>
          <w:b/>
          <w:u w:val="single"/>
          <w:lang w:val="es-ES_tradnl" w:eastAsia="es-ES_tradnl"/>
        </w:rPr>
        <w:t>Ordenar el balance general sobre la base de los datos que se brindan a continuación:</w:t>
      </w:r>
    </w:p>
    <w:p w:rsidR="00A218A6" w:rsidRPr="00A218A6" w:rsidRDefault="00A218A6" w:rsidP="00A218A6">
      <w:pPr>
        <w:spacing w:after="0" w:line="240" w:lineRule="auto"/>
        <w:jc w:val="both"/>
        <w:rPr>
          <w:rFonts w:eastAsia="Times New Roman" w:cstheme="minorHAnsi"/>
          <w:b/>
          <w:lang w:val="es-ES_tradnl" w:eastAsia="es-ES_tradnl"/>
        </w:rPr>
      </w:pPr>
    </w:p>
    <w:p w:rsidR="00A218A6" w:rsidRPr="00A218A6" w:rsidRDefault="00A218A6" w:rsidP="00A218A6">
      <w:pPr>
        <w:spacing w:after="0" w:line="240" w:lineRule="auto"/>
        <w:jc w:val="both"/>
        <w:rPr>
          <w:rFonts w:eastAsia="Times New Roman" w:cstheme="minorHAnsi"/>
          <w:lang w:val="es-ES_tradnl" w:eastAsia="es-ES"/>
        </w:rPr>
      </w:pPr>
      <w:r w:rsidRPr="00A218A6">
        <w:rPr>
          <w:rFonts w:eastAsia="Times New Roman" w:cstheme="minorHAnsi"/>
          <w:lang w:val="es-ES_tradnl" w:eastAsia="es-ES"/>
        </w:rPr>
        <w:t xml:space="preserve">Ingresos </w:t>
      </w:r>
      <w:proofErr w:type="spellStart"/>
      <w:r w:rsidRPr="00A218A6">
        <w:rPr>
          <w:rFonts w:eastAsia="Times New Roman" w:cstheme="minorHAnsi"/>
          <w:lang w:val="es-ES_tradnl" w:eastAsia="es-ES"/>
        </w:rPr>
        <w:t>ctes</w:t>
      </w:r>
      <w:proofErr w:type="spellEnd"/>
      <w:r w:rsidRPr="00A218A6">
        <w:rPr>
          <w:rFonts w:eastAsia="Times New Roman" w:cstheme="minorHAnsi"/>
          <w:lang w:val="es-ES_tradnl" w:eastAsia="es-ES"/>
        </w:rPr>
        <w:t xml:space="preserve">. Devengados: $ 480.000; Ingresos </w:t>
      </w:r>
      <w:proofErr w:type="spellStart"/>
      <w:r w:rsidRPr="00A218A6">
        <w:rPr>
          <w:rFonts w:eastAsia="Times New Roman" w:cstheme="minorHAnsi"/>
          <w:lang w:val="es-ES_tradnl" w:eastAsia="es-ES"/>
        </w:rPr>
        <w:t>Ctes</w:t>
      </w:r>
      <w:proofErr w:type="spellEnd"/>
      <w:r w:rsidRPr="00A218A6">
        <w:rPr>
          <w:rFonts w:eastAsia="Times New Roman" w:cstheme="minorHAnsi"/>
          <w:lang w:val="es-ES_tradnl" w:eastAsia="es-ES"/>
        </w:rPr>
        <w:t xml:space="preserve">. Recaudados: $ 400.000; </w:t>
      </w:r>
      <w:proofErr w:type="spellStart"/>
      <w:r w:rsidRPr="00A218A6">
        <w:rPr>
          <w:rFonts w:eastAsia="Times New Roman" w:cstheme="minorHAnsi"/>
          <w:lang w:val="es-ES_tradnl" w:eastAsia="es-ES"/>
        </w:rPr>
        <w:t>GtosCtes</w:t>
      </w:r>
      <w:proofErr w:type="spellEnd"/>
      <w:r w:rsidRPr="00A218A6">
        <w:rPr>
          <w:rFonts w:eastAsia="Times New Roman" w:cstheme="minorHAnsi"/>
          <w:lang w:val="es-ES_tradnl" w:eastAsia="es-ES"/>
        </w:rPr>
        <w:t xml:space="preserve">. Pagados: $ 350.000; </w:t>
      </w:r>
      <w:proofErr w:type="spellStart"/>
      <w:r w:rsidRPr="00A218A6">
        <w:rPr>
          <w:rFonts w:eastAsia="Times New Roman" w:cstheme="minorHAnsi"/>
          <w:lang w:val="es-ES_tradnl" w:eastAsia="es-ES"/>
        </w:rPr>
        <w:t>GtosCtes</w:t>
      </w:r>
      <w:proofErr w:type="spellEnd"/>
      <w:r w:rsidRPr="00A218A6">
        <w:rPr>
          <w:rFonts w:eastAsia="Times New Roman" w:cstheme="minorHAnsi"/>
          <w:lang w:val="es-ES_tradnl" w:eastAsia="es-ES"/>
        </w:rPr>
        <w:t xml:space="preserve">. Devengados: $ 400.000; Caja: $ 20.000; </w:t>
      </w:r>
      <w:proofErr w:type="spellStart"/>
      <w:r w:rsidRPr="00A218A6">
        <w:rPr>
          <w:rFonts w:eastAsia="Times New Roman" w:cstheme="minorHAnsi"/>
          <w:lang w:val="es-ES_tradnl" w:eastAsia="es-ES"/>
        </w:rPr>
        <w:t>Ctas</w:t>
      </w:r>
      <w:proofErr w:type="spellEnd"/>
      <w:r w:rsidRPr="00A218A6">
        <w:rPr>
          <w:rFonts w:eastAsia="Times New Roman" w:cstheme="minorHAnsi"/>
          <w:lang w:val="es-ES_tradnl" w:eastAsia="es-ES"/>
        </w:rPr>
        <w:t xml:space="preserve">. A pagar: $ 17.500; </w:t>
      </w:r>
      <w:proofErr w:type="spellStart"/>
      <w:r w:rsidRPr="00A218A6">
        <w:rPr>
          <w:rFonts w:eastAsia="Times New Roman" w:cstheme="minorHAnsi"/>
          <w:lang w:val="es-ES_tradnl" w:eastAsia="es-ES"/>
        </w:rPr>
        <w:t>Ctas</w:t>
      </w:r>
      <w:proofErr w:type="spellEnd"/>
      <w:r w:rsidRPr="00A218A6">
        <w:rPr>
          <w:rFonts w:eastAsia="Times New Roman" w:cstheme="minorHAnsi"/>
          <w:lang w:val="es-ES_tradnl" w:eastAsia="es-ES"/>
        </w:rPr>
        <w:t>. A cobrar: $ 65.000; Deuda Pública: $ 50.000; Contratistas: $ 20.000; Maquinaria y Equipo: $ 70.000; Terreno y Edificio: $ 200.000. Obtener con los datos proporcionados el Resultado de la Cuenta Corriente e incorporar la cuenta “Capital Fiscal” con el saldo correspondiente.</w:t>
      </w:r>
    </w:p>
    <w:p w:rsidR="00A218A6" w:rsidRPr="00A218A6" w:rsidRDefault="00A218A6" w:rsidP="00A218A6">
      <w:pPr>
        <w:spacing w:after="0" w:line="240" w:lineRule="auto"/>
        <w:rPr>
          <w:rFonts w:eastAsia="Times New Roman" w:cstheme="minorHAnsi"/>
          <w:lang w:val="es-ES_tradnl" w:eastAsia="es-ES_tradnl"/>
        </w:rPr>
      </w:pPr>
    </w:p>
    <w:p w:rsidR="00A218A6" w:rsidRPr="00A218A6" w:rsidRDefault="00A218A6" w:rsidP="00A218A6">
      <w:pPr>
        <w:spacing w:after="0" w:line="240" w:lineRule="auto"/>
        <w:jc w:val="both"/>
        <w:rPr>
          <w:rFonts w:eastAsia="Times New Roman" w:cstheme="minorHAnsi"/>
          <w:u w:val="single"/>
          <w:lang w:val="es-ES_tradnl" w:eastAsia="es-ES_tradnl"/>
        </w:rPr>
      </w:pPr>
      <w:r w:rsidRPr="00A218A6">
        <w:rPr>
          <w:rFonts w:eastAsia="Times New Roman" w:cstheme="minorHAnsi"/>
          <w:i/>
          <w:u w:val="single"/>
          <w:lang w:val="es-ES_tradnl" w:eastAsia="es-ES_tradnl"/>
        </w:rPr>
        <w:t>Ordenar el Balance General.</w:t>
      </w:r>
    </w:p>
    <w:p w:rsidR="00A218A6" w:rsidRPr="00A218A6" w:rsidRDefault="00A218A6" w:rsidP="00A218A6">
      <w:pPr>
        <w:spacing w:after="0" w:line="240" w:lineRule="auto"/>
        <w:jc w:val="both"/>
        <w:rPr>
          <w:rFonts w:eastAsia="Times New Roman" w:cstheme="minorHAnsi"/>
          <w:lang w:val="es-ES_tradnl" w:eastAsia="es-ES_tradnl"/>
        </w:rPr>
      </w:pPr>
      <w:r w:rsidRPr="00A218A6">
        <w:rPr>
          <w:rFonts w:eastAsia="Times New Roman" w:cstheme="minorHAnsi"/>
          <w:lang w:val="es-ES_tradnl" w:eastAsia="es-ES_tradnl"/>
        </w:rPr>
        <w:t>Activo</w:t>
      </w:r>
    </w:p>
    <w:p w:rsidR="00A218A6" w:rsidRPr="00A218A6" w:rsidRDefault="00A218A6" w:rsidP="00A218A6">
      <w:pPr>
        <w:spacing w:after="0" w:line="240" w:lineRule="auto"/>
        <w:jc w:val="both"/>
        <w:rPr>
          <w:rFonts w:eastAsia="Times New Roman" w:cstheme="minorHAnsi"/>
          <w:lang w:val="es-ES_tradnl" w:eastAsia="es-ES_tradnl"/>
        </w:rPr>
      </w:pPr>
      <w:r w:rsidRPr="00A218A6">
        <w:rPr>
          <w:rFonts w:eastAsia="Times New Roman" w:cstheme="minorHAnsi"/>
          <w:lang w:val="es-ES_tradnl" w:eastAsia="es-ES_tradnl"/>
        </w:rPr>
        <w:t>Caja</w:t>
      </w:r>
      <w:r w:rsidRPr="00A218A6">
        <w:rPr>
          <w:rFonts w:eastAsia="Times New Roman" w:cstheme="minorHAnsi"/>
          <w:lang w:val="es-ES_tradnl" w:eastAsia="es-ES_tradnl"/>
        </w:rPr>
        <w:tab/>
      </w:r>
      <w:r w:rsidRPr="00A218A6">
        <w:rPr>
          <w:rFonts w:eastAsia="Times New Roman" w:cstheme="minorHAnsi"/>
          <w:lang w:val="es-ES_tradnl" w:eastAsia="es-ES_tradnl"/>
        </w:rPr>
        <w:tab/>
      </w:r>
      <w:r w:rsidRPr="00A218A6">
        <w:rPr>
          <w:rFonts w:eastAsia="Times New Roman" w:cstheme="minorHAnsi"/>
          <w:lang w:val="es-ES_tradnl" w:eastAsia="es-ES_tradnl"/>
        </w:rPr>
        <w:tab/>
        <w:t xml:space="preserve">  20.000</w:t>
      </w:r>
      <w:r w:rsidRPr="00A218A6">
        <w:rPr>
          <w:rFonts w:eastAsia="Times New Roman" w:cstheme="minorHAnsi"/>
          <w:lang w:val="es-ES_tradnl" w:eastAsia="es-ES_tradnl"/>
        </w:rPr>
        <w:tab/>
      </w:r>
      <w:r w:rsidRPr="00A218A6">
        <w:rPr>
          <w:rFonts w:eastAsia="Times New Roman" w:cstheme="minorHAnsi"/>
          <w:lang w:val="es-ES_tradnl" w:eastAsia="es-ES_tradnl"/>
        </w:rPr>
        <w:tab/>
      </w:r>
      <w:r w:rsidRPr="00A218A6">
        <w:rPr>
          <w:rFonts w:eastAsia="Times New Roman" w:cstheme="minorHAnsi"/>
          <w:u w:val="single"/>
          <w:lang w:val="es-ES_tradnl" w:eastAsia="es-ES_tradnl"/>
        </w:rPr>
        <w:t xml:space="preserve">Resultado de la </w:t>
      </w:r>
      <w:proofErr w:type="spellStart"/>
      <w:r w:rsidRPr="00A218A6">
        <w:rPr>
          <w:rFonts w:eastAsia="Times New Roman" w:cstheme="minorHAnsi"/>
          <w:u w:val="single"/>
          <w:lang w:val="es-ES_tradnl" w:eastAsia="es-ES_tradnl"/>
        </w:rPr>
        <w:t>Cta.Cte</w:t>
      </w:r>
      <w:proofErr w:type="spellEnd"/>
      <w:r w:rsidRPr="00A218A6">
        <w:rPr>
          <w:rFonts w:eastAsia="Times New Roman" w:cstheme="minorHAnsi"/>
          <w:u w:val="single"/>
          <w:lang w:val="es-ES_tradnl" w:eastAsia="es-ES_tradnl"/>
        </w:rPr>
        <w:t>.</w:t>
      </w:r>
    </w:p>
    <w:p w:rsidR="00A218A6" w:rsidRPr="00A218A6" w:rsidRDefault="00A218A6" w:rsidP="00A218A6">
      <w:pPr>
        <w:keepNext/>
        <w:keepLines/>
        <w:spacing w:before="200" w:after="0" w:line="240" w:lineRule="auto"/>
        <w:outlineLvl w:val="2"/>
        <w:rPr>
          <w:rFonts w:eastAsia="Times New Roman" w:cstheme="minorHAnsi"/>
          <w:bCs/>
          <w:color w:val="4F81BD"/>
          <w:lang w:val="es-ES" w:eastAsia="es-ES"/>
        </w:rPr>
      </w:pPr>
      <w:proofErr w:type="spellStart"/>
      <w:r w:rsidRPr="00A218A6">
        <w:rPr>
          <w:rFonts w:eastAsia="Times New Roman" w:cstheme="minorHAnsi"/>
          <w:bCs/>
          <w:color w:val="4F81BD"/>
          <w:lang w:val="es-ES" w:eastAsia="es-ES"/>
        </w:rPr>
        <w:t>Ctas</w:t>
      </w:r>
      <w:proofErr w:type="spellEnd"/>
      <w:r w:rsidRPr="00A218A6">
        <w:rPr>
          <w:rFonts w:eastAsia="Times New Roman" w:cstheme="minorHAnsi"/>
          <w:bCs/>
          <w:color w:val="4F81BD"/>
          <w:lang w:val="es-ES" w:eastAsia="es-ES"/>
        </w:rPr>
        <w:t xml:space="preserve"> a Cobrar</w:t>
      </w:r>
      <w:r w:rsidRPr="00A218A6">
        <w:rPr>
          <w:rFonts w:eastAsia="Times New Roman" w:cstheme="minorHAnsi"/>
          <w:bCs/>
          <w:color w:val="4F81BD"/>
          <w:lang w:val="es-ES" w:eastAsia="es-ES"/>
        </w:rPr>
        <w:tab/>
      </w:r>
      <w:r w:rsidRPr="00A218A6">
        <w:rPr>
          <w:rFonts w:eastAsia="Times New Roman" w:cstheme="minorHAnsi"/>
          <w:bCs/>
          <w:color w:val="4F81BD"/>
          <w:lang w:val="es-ES" w:eastAsia="es-ES"/>
        </w:rPr>
        <w:tab/>
        <w:t xml:space="preserve">  65.000</w:t>
      </w:r>
      <w:r w:rsidRPr="00A218A6">
        <w:rPr>
          <w:rFonts w:eastAsia="Times New Roman" w:cstheme="minorHAnsi"/>
          <w:bCs/>
          <w:color w:val="4F81BD"/>
          <w:lang w:val="es-ES" w:eastAsia="es-ES"/>
        </w:rPr>
        <w:tab/>
      </w:r>
      <w:r w:rsidRPr="00A218A6">
        <w:rPr>
          <w:rFonts w:eastAsia="Times New Roman" w:cstheme="minorHAnsi"/>
          <w:bCs/>
          <w:color w:val="4F81BD"/>
          <w:lang w:val="es-ES" w:eastAsia="es-ES"/>
        </w:rPr>
        <w:tab/>
      </w:r>
    </w:p>
    <w:p w:rsidR="00A218A6" w:rsidRPr="00A218A6" w:rsidRDefault="00A218A6" w:rsidP="00A218A6">
      <w:pPr>
        <w:spacing w:after="0" w:line="240" w:lineRule="auto"/>
        <w:jc w:val="both"/>
        <w:rPr>
          <w:rFonts w:eastAsia="Times New Roman" w:cstheme="minorHAnsi"/>
          <w:lang w:val="es-ES_tradnl" w:eastAsia="es-ES_tradnl"/>
        </w:rPr>
      </w:pPr>
      <w:proofErr w:type="spellStart"/>
      <w:r w:rsidRPr="00A218A6">
        <w:rPr>
          <w:rFonts w:eastAsia="Times New Roman" w:cstheme="minorHAnsi"/>
          <w:lang w:val="es-ES_tradnl" w:eastAsia="es-ES_tradnl"/>
        </w:rPr>
        <w:t>Maq</w:t>
      </w:r>
      <w:proofErr w:type="spellEnd"/>
      <w:r w:rsidRPr="00A218A6">
        <w:rPr>
          <w:rFonts w:eastAsia="Times New Roman" w:cstheme="minorHAnsi"/>
          <w:lang w:val="es-ES_tradnl" w:eastAsia="es-ES_tradnl"/>
        </w:rPr>
        <w:t>. Y Equipos</w:t>
      </w:r>
      <w:r w:rsidRPr="00A218A6">
        <w:rPr>
          <w:rFonts w:eastAsia="Times New Roman" w:cstheme="minorHAnsi"/>
          <w:lang w:val="es-ES_tradnl" w:eastAsia="es-ES_tradnl"/>
        </w:rPr>
        <w:tab/>
        <w:t xml:space="preserve">  70.000</w:t>
      </w:r>
      <w:r w:rsidRPr="00A218A6">
        <w:rPr>
          <w:rFonts w:eastAsia="Times New Roman" w:cstheme="minorHAnsi"/>
          <w:lang w:val="es-ES_tradnl" w:eastAsia="es-ES_tradnl"/>
        </w:rPr>
        <w:tab/>
      </w:r>
      <w:r w:rsidRPr="00A218A6">
        <w:rPr>
          <w:rFonts w:eastAsia="Times New Roman" w:cstheme="minorHAnsi"/>
          <w:lang w:val="es-ES_tradnl" w:eastAsia="es-ES_tradnl"/>
        </w:rPr>
        <w:tab/>
      </w:r>
      <w:r>
        <w:rPr>
          <w:rFonts w:eastAsia="Times New Roman" w:cstheme="minorHAnsi"/>
          <w:lang w:val="es-ES_tradnl" w:eastAsia="es-ES_tradnl"/>
        </w:rPr>
        <w:tab/>
      </w:r>
      <w:proofErr w:type="spellStart"/>
      <w:r w:rsidRPr="00A218A6">
        <w:rPr>
          <w:rFonts w:eastAsia="Times New Roman" w:cstheme="minorHAnsi"/>
          <w:lang w:val="es-ES_tradnl" w:eastAsia="es-ES_tradnl"/>
        </w:rPr>
        <w:t>Ing.Ctes.Deveng</w:t>
      </w:r>
      <w:proofErr w:type="spellEnd"/>
      <w:r w:rsidRPr="00A218A6">
        <w:rPr>
          <w:rFonts w:eastAsia="Times New Roman" w:cstheme="minorHAnsi"/>
          <w:lang w:val="es-ES_tradnl" w:eastAsia="es-ES_tradnl"/>
        </w:rPr>
        <w:t>.</w:t>
      </w:r>
      <w:r w:rsidRPr="00A218A6">
        <w:rPr>
          <w:rFonts w:eastAsia="Times New Roman" w:cstheme="minorHAnsi"/>
          <w:lang w:val="es-ES_tradnl" w:eastAsia="es-ES_tradnl"/>
        </w:rPr>
        <w:tab/>
        <w:t>480.000</w:t>
      </w:r>
    </w:p>
    <w:p w:rsidR="00A218A6" w:rsidRPr="00A218A6" w:rsidRDefault="00A218A6" w:rsidP="00A218A6">
      <w:pPr>
        <w:spacing w:after="0" w:line="240" w:lineRule="auto"/>
        <w:jc w:val="both"/>
        <w:rPr>
          <w:rFonts w:eastAsia="Times New Roman" w:cstheme="minorHAnsi"/>
          <w:lang w:eastAsia="es-ES_tradnl"/>
        </w:rPr>
      </w:pPr>
      <w:proofErr w:type="spellStart"/>
      <w:r w:rsidRPr="00A218A6">
        <w:rPr>
          <w:rFonts w:eastAsia="Times New Roman" w:cstheme="minorHAnsi"/>
          <w:lang w:val="es-ES_tradnl" w:eastAsia="es-ES_tradnl"/>
        </w:rPr>
        <w:t>Terr</w:t>
      </w:r>
      <w:proofErr w:type="spellEnd"/>
      <w:r w:rsidRPr="00A218A6">
        <w:rPr>
          <w:rFonts w:eastAsia="Times New Roman" w:cstheme="minorHAnsi"/>
          <w:lang w:val="es-ES_tradnl" w:eastAsia="es-ES_tradnl"/>
        </w:rPr>
        <w:t>. Y Edif.</w:t>
      </w:r>
      <w:r w:rsidRPr="00A218A6">
        <w:rPr>
          <w:rFonts w:eastAsia="Times New Roman" w:cstheme="minorHAnsi"/>
          <w:lang w:val="es-ES_tradnl" w:eastAsia="es-ES_tradnl"/>
        </w:rPr>
        <w:tab/>
      </w:r>
      <w:r w:rsidRPr="00A218A6">
        <w:rPr>
          <w:rFonts w:eastAsia="Times New Roman" w:cstheme="minorHAnsi"/>
          <w:lang w:val="es-ES_tradnl" w:eastAsia="es-ES_tradnl"/>
        </w:rPr>
        <w:tab/>
      </w:r>
      <w:r w:rsidRPr="00A218A6">
        <w:rPr>
          <w:rFonts w:eastAsia="Times New Roman" w:cstheme="minorHAnsi"/>
          <w:u w:val="single"/>
          <w:lang w:eastAsia="es-ES_tradnl"/>
        </w:rPr>
        <w:t>200.000</w:t>
      </w:r>
      <w:r w:rsidRPr="00A218A6">
        <w:rPr>
          <w:rFonts w:eastAsia="Times New Roman" w:cstheme="minorHAnsi"/>
          <w:lang w:eastAsia="es-ES_tradnl"/>
        </w:rPr>
        <w:tab/>
      </w:r>
      <w:r w:rsidRPr="00A218A6">
        <w:rPr>
          <w:rFonts w:eastAsia="Times New Roman" w:cstheme="minorHAnsi"/>
          <w:lang w:eastAsia="es-ES_tradnl"/>
        </w:rPr>
        <w:tab/>
      </w:r>
      <w:proofErr w:type="spellStart"/>
      <w:r w:rsidRPr="00A218A6">
        <w:rPr>
          <w:rFonts w:eastAsia="Times New Roman" w:cstheme="minorHAnsi"/>
          <w:lang w:eastAsia="es-ES_tradnl"/>
        </w:rPr>
        <w:t>Gtos.Ctes.Dev</w:t>
      </w:r>
      <w:proofErr w:type="spellEnd"/>
      <w:r w:rsidRPr="00A218A6">
        <w:rPr>
          <w:rFonts w:eastAsia="Times New Roman" w:cstheme="minorHAnsi"/>
          <w:lang w:eastAsia="es-ES_tradnl"/>
        </w:rPr>
        <w:t>.</w:t>
      </w:r>
      <w:r w:rsidRPr="00A218A6">
        <w:rPr>
          <w:rFonts w:eastAsia="Times New Roman" w:cstheme="minorHAnsi"/>
          <w:lang w:eastAsia="es-ES_tradnl"/>
        </w:rPr>
        <w:tab/>
      </w:r>
      <w:r w:rsidRPr="00A218A6">
        <w:rPr>
          <w:rFonts w:eastAsia="Times New Roman" w:cstheme="minorHAnsi"/>
          <w:u w:val="single"/>
          <w:lang w:eastAsia="es-ES_tradnl"/>
        </w:rPr>
        <w:t>400.000</w:t>
      </w:r>
    </w:p>
    <w:p w:rsidR="00A218A6" w:rsidRPr="00A218A6" w:rsidRDefault="00A218A6" w:rsidP="00A218A6">
      <w:pPr>
        <w:spacing w:after="0" w:line="240" w:lineRule="auto"/>
        <w:jc w:val="both"/>
        <w:rPr>
          <w:rFonts w:eastAsia="Times New Roman" w:cstheme="minorHAnsi"/>
          <w:lang w:val="es-ES_tradnl" w:eastAsia="es-ES_tradnl"/>
        </w:rPr>
      </w:pPr>
      <w:r w:rsidRPr="00A218A6">
        <w:rPr>
          <w:rFonts w:eastAsia="Times New Roman" w:cstheme="minorHAnsi"/>
          <w:lang w:val="es-ES_tradnl" w:eastAsia="es-ES_tradnl"/>
        </w:rPr>
        <w:t>Total Activo</w:t>
      </w:r>
      <w:r w:rsidRPr="00A218A6">
        <w:rPr>
          <w:rFonts w:eastAsia="Times New Roman" w:cstheme="minorHAnsi"/>
          <w:lang w:val="es-ES_tradnl" w:eastAsia="es-ES_tradnl"/>
        </w:rPr>
        <w:tab/>
      </w:r>
      <w:r w:rsidRPr="00A218A6">
        <w:rPr>
          <w:rFonts w:eastAsia="Times New Roman" w:cstheme="minorHAnsi"/>
          <w:lang w:val="es-ES_tradnl" w:eastAsia="es-ES_tradnl"/>
        </w:rPr>
        <w:tab/>
      </w:r>
      <w:r w:rsidRPr="00A218A6">
        <w:rPr>
          <w:rFonts w:eastAsia="Times New Roman" w:cstheme="minorHAnsi"/>
          <w:u w:val="single"/>
          <w:lang w:val="es-ES_tradnl" w:eastAsia="es-ES_tradnl"/>
        </w:rPr>
        <w:t>355.000</w:t>
      </w:r>
      <w:r w:rsidRPr="00A218A6">
        <w:rPr>
          <w:rFonts w:eastAsia="Times New Roman" w:cstheme="minorHAnsi"/>
          <w:lang w:val="es-ES_tradnl" w:eastAsia="es-ES_tradnl"/>
        </w:rPr>
        <w:tab/>
      </w:r>
      <w:r w:rsidRPr="00A218A6">
        <w:rPr>
          <w:rFonts w:eastAsia="Times New Roman" w:cstheme="minorHAnsi"/>
          <w:lang w:val="es-ES_tradnl" w:eastAsia="es-ES_tradnl"/>
        </w:rPr>
        <w:tab/>
        <w:t xml:space="preserve">Ahorro </w:t>
      </w:r>
      <w:proofErr w:type="spellStart"/>
      <w:r w:rsidRPr="00A218A6">
        <w:rPr>
          <w:rFonts w:eastAsia="Times New Roman" w:cstheme="minorHAnsi"/>
          <w:lang w:val="es-ES_tradnl" w:eastAsia="es-ES_tradnl"/>
        </w:rPr>
        <w:t>Gestion</w:t>
      </w:r>
      <w:proofErr w:type="spellEnd"/>
      <w:r w:rsidRPr="00A218A6">
        <w:rPr>
          <w:rFonts w:eastAsia="Times New Roman" w:cstheme="minorHAnsi"/>
          <w:lang w:val="es-ES_tradnl" w:eastAsia="es-ES_tradnl"/>
        </w:rPr>
        <w:tab/>
      </w:r>
      <w:r w:rsidRPr="00A218A6">
        <w:rPr>
          <w:rFonts w:eastAsia="Times New Roman" w:cstheme="minorHAnsi"/>
          <w:u w:val="single"/>
          <w:lang w:val="es-ES_tradnl" w:eastAsia="es-ES_tradnl"/>
        </w:rPr>
        <w:t xml:space="preserve">            80.000</w:t>
      </w:r>
    </w:p>
    <w:p w:rsidR="00A218A6" w:rsidRPr="00A218A6" w:rsidRDefault="00A218A6" w:rsidP="00A218A6">
      <w:pPr>
        <w:spacing w:after="0" w:line="240" w:lineRule="auto"/>
        <w:jc w:val="both"/>
        <w:rPr>
          <w:rFonts w:eastAsia="Times New Roman" w:cstheme="minorHAnsi"/>
          <w:lang w:val="es-ES_tradnl" w:eastAsia="es-ES_tradnl"/>
        </w:rPr>
      </w:pPr>
    </w:p>
    <w:p w:rsidR="00A218A6" w:rsidRPr="00A218A6" w:rsidRDefault="00A218A6" w:rsidP="00A218A6">
      <w:pPr>
        <w:spacing w:after="0" w:line="240" w:lineRule="auto"/>
        <w:jc w:val="both"/>
        <w:rPr>
          <w:rFonts w:eastAsia="Times New Roman" w:cstheme="minorHAnsi"/>
          <w:lang w:val="es-ES_tradnl" w:eastAsia="es-ES_tradnl"/>
        </w:rPr>
      </w:pPr>
      <w:r w:rsidRPr="00A218A6">
        <w:rPr>
          <w:rFonts w:eastAsia="Times New Roman" w:cstheme="minorHAnsi"/>
          <w:lang w:val="es-ES_tradnl" w:eastAsia="es-ES_tradnl"/>
        </w:rPr>
        <w:t>Pasivo</w:t>
      </w:r>
      <w:r w:rsidRPr="00A218A6">
        <w:rPr>
          <w:rFonts w:eastAsia="Times New Roman" w:cstheme="minorHAnsi"/>
          <w:lang w:val="es-ES_tradnl" w:eastAsia="es-ES_tradnl"/>
        </w:rPr>
        <w:tab/>
      </w:r>
      <w:r w:rsidRPr="00A218A6">
        <w:rPr>
          <w:rFonts w:eastAsia="Times New Roman" w:cstheme="minorHAnsi"/>
          <w:lang w:val="es-ES_tradnl" w:eastAsia="es-ES_tradnl"/>
        </w:rPr>
        <w:tab/>
      </w:r>
      <w:r w:rsidRPr="00A218A6">
        <w:rPr>
          <w:rFonts w:eastAsia="Times New Roman" w:cstheme="minorHAnsi"/>
          <w:lang w:val="es-ES_tradnl" w:eastAsia="es-ES_tradnl"/>
        </w:rPr>
        <w:tab/>
      </w:r>
      <w:r w:rsidRPr="00A218A6">
        <w:rPr>
          <w:rFonts w:eastAsia="Times New Roman" w:cstheme="minorHAnsi"/>
          <w:lang w:val="es-ES_tradnl" w:eastAsia="es-ES_tradnl"/>
        </w:rPr>
        <w:tab/>
      </w:r>
      <w:r w:rsidRPr="00A218A6">
        <w:rPr>
          <w:rFonts w:eastAsia="Times New Roman" w:cstheme="minorHAnsi"/>
          <w:lang w:val="es-ES_tradnl" w:eastAsia="es-ES_tradnl"/>
        </w:rPr>
        <w:tab/>
      </w:r>
      <w:r w:rsidRPr="00A218A6">
        <w:rPr>
          <w:rFonts w:eastAsia="Times New Roman" w:cstheme="minorHAnsi"/>
          <w:lang w:val="es-ES_tradnl" w:eastAsia="es-ES_tradnl"/>
        </w:rPr>
        <w:tab/>
        <w:t>Patrimonio</w:t>
      </w:r>
    </w:p>
    <w:p w:rsidR="00A218A6" w:rsidRPr="00A218A6" w:rsidRDefault="00A218A6" w:rsidP="00A218A6">
      <w:pPr>
        <w:spacing w:after="0" w:line="240" w:lineRule="auto"/>
        <w:jc w:val="both"/>
        <w:rPr>
          <w:rFonts w:eastAsia="Times New Roman" w:cstheme="minorHAnsi"/>
          <w:lang w:val="es-ES_tradnl" w:eastAsia="es-ES_tradnl"/>
        </w:rPr>
      </w:pPr>
      <w:proofErr w:type="spellStart"/>
      <w:r w:rsidRPr="00A218A6">
        <w:rPr>
          <w:rFonts w:eastAsia="Times New Roman" w:cstheme="minorHAnsi"/>
          <w:lang w:val="es-ES_tradnl" w:eastAsia="es-ES_tradnl"/>
        </w:rPr>
        <w:lastRenderedPageBreak/>
        <w:t>Ctas</w:t>
      </w:r>
      <w:proofErr w:type="spellEnd"/>
      <w:r w:rsidRPr="00A218A6">
        <w:rPr>
          <w:rFonts w:eastAsia="Times New Roman" w:cstheme="minorHAnsi"/>
          <w:lang w:val="es-ES_tradnl" w:eastAsia="es-ES_tradnl"/>
        </w:rPr>
        <w:t>. A pagar</w:t>
      </w:r>
      <w:r w:rsidRPr="00A218A6">
        <w:rPr>
          <w:rFonts w:eastAsia="Times New Roman" w:cstheme="minorHAnsi"/>
          <w:lang w:val="es-ES_tradnl" w:eastAsia="es-ES_tradnl"/>
        </w:rPr>
        <w:tab/>
      </w:r>
      <w:r w:rsidRPr="00A218A6">
        <w:rPr>
          <w:rFonts w:eastAsia="Times New Roman" w:cstheme="minorHAnsi"/>
          <w:lang w:val="es-ES_tradnl" w:eastAsia="es-ES_tradnl"/>
        </w:rPr>
        <w:tab/>
        <w:t xml:space="preserve">  17.500</w:t>
      </w:r>
      <w:r w:rsidRPr="00A218A6">
        <w:rPr>
          <w:rFonts w:eastAsia="Times New Roman" w:cstheme="minorHAnsi"/>
          <w:lang w:val="es-ES_tradnl" w:eastAsia="es-ES_tradnl"/>
        </w:rPr>
        <w:tab/>
      </w:r>
      <w:r w:rsidRPr="00A218A6">
        <w:rPr>
          <w:rFonts w:eastAsia="Times New Roman" w:cstheme="minorHAnsi"/>
          <w:lang w:val="es-ES_tradnl" w:eastAsia="es-ES_tradnl"/>
        </w:rPr>
        <w:tab/>
        <w:t>Capital Fiscal</w:t>
      </w:r>
      <w:r w:rsidRPr="00A218A6">
        <w:rPr>
          <w:rFonts w:eastAsia="Times New Roman" w:cstheme="minorHAnsi"/>
          <w:lang w:val="es-ES_tradnl" w:eastAsia="es-ES_tradnl"/>
        </w:rPr>
        <w:tab/>
      </w:r>
      <w:r w:rsidRPr="00A218A6">
        <w:rPr>
          <w:rFonts w:eastAsia="Times New Roman" w:cstheme="minorHAnsi"/>
          <w:lang w:val="es-ES_tradnl" w:eastAsia="es-ES_tradnl"/>
        </w:rPr>
        <w:tab/>
        <w:t>187.500</w:t>
      </w:r>
      <w:r w:rsidRPr="00A218A6">
        <w:rPr>
          <w:rFonts w:eastAsia="Times New Roman" w:cstheme="minorHAnsi"/>
          <w:lang w:val="es-ES_tradnl" w:eastAsia="es-ES_tradnl"/>
        </w:rPr>
        <w:tab/>
      </w:r>
      <w:r w:rsidRPr="00A218A6">
        <w:rPr>
          <w:rFonts w:eastAsia="Times New Roman" w:cstheme="minorHAnsi"/>
          <w:lang w:val="es-ES_tradnl" w:eastAsia="es-ES_tradnl"/>
        </w:rPr>
        <w:tab/>
      </w:r>
    </w:p>
    <w:p w:rsidR="00A218A6" w:rsidRPr="00A218A6" w:rsidRDefault="00A218A6" w:rsidP="00A218A6">
      <w:pPr>
        <w:spacing w:after="0" w:line="240" w:lineRule="auto"/>
        <w:jc w:val="both"/>
        <w:rPr>
          <w:rFonts w:eastAsia="Times New Roman" w:cstheme="minorHAnsi"/>
          <w:lang w:val="es-ES_tradnl" w:eastAsia="es-ES_tradnl"/>
        </w:rPr>
      </w:pPr>
      <w:r w:rsidRPr="00A218A6">
        <w:rPr>
          <w:rFonts w:eastAsia="Times New Roman" w:cstheme="minorHAnsi"/>
          <w:lang w:val="es-ES_tradnl" w:eastAsia="es-ES_tradnl"/>
        </w:rPr>
        <w:t xml:space="preserve">Deuda </w:t>
      </w:r>
      <w:proofErr w:type="gramStart"/>
      <w:r w:rsidRPr="00A218A6">
        <w:rPr>
          <w:rFonts w:eastAsia="Times New Roman" w:cstheme="minorHAnsi"/>
          <w:lang w:val="es-ES_tradnl" w:eastAsia="es-ES_tradnl"/>
        </w:rPr>
        <w:t>Publica</w:t>
      </w:r>
      <w:proofErr w:type="gramEnd"/>
      <w:r w:rsidRPr="00A218A6">
        <w:rPr>
          <w:rFonts w:eastAsia="Times New Roman" w:cstheme="minorHAnsi"/>
          <w:lang w:val="es-ES_tradnl" w:eastAsia="es-ES_tradnl"/>
        </w:rPr>
        <w:tab/>
      </w:r>
      <w:r w:rsidRPr="00A218A6">
        <w:rPr>
          <w:rFonts w:eastAsia="Times New Roman" w:cstheme="minorHAnsi"/>
          <w:lang w:val="es-ES_tradnl" w:eastAsia="es-ES_tradnl"/>
        </w:rPr>
        <w:tab/>
        <w:t xml:space="preserve">  50.000</w:t>
      </w:r>
      <w:r w:rsidRPr="00A218A6">
        <w:rPr>
          <w:rFonts w:eastAsia="Times New Roman" w:cstheme="minorHAnsi"/>
          <w:lang w:val="es-ES_tradnl" w:eastAsia="es-ES_tradnl"/>
        </w:rPr>
        <w:tab/>
      </w:r>
      <w:r w:rsidRPr="00A218A6">
        <w:rPr>
          <w:rFonts w:eastAsia="Times New Roman" w:cstheme="minorHAnsi"/>
          <w:lang w:val="es-ES_tradnl" w:eastAsia="es-ES_tradnl"/>
        </w:rPr>
        <w:tab/>
      </w:r>
      <w:proofErr w:type="spellStart"/>
      <w:r w:rsidRPr="00A218A6">
        <w:rPr>
          <w:rFonts w:eastAsia="Times New Roman" w:cstheme="minorHAnsi"/>
          <w:lang w:val="es-ES_tradnl" w:eastAsia="es-ES_tradnl"/>
        </w:rPr>
        <w:t>Res.Cta.Cte</w:t>
      </w:r>
      <w:proofErr w:type="spellEnd"/>
      <w:r w:rsidRPr="00A218A6">
        <w:rPr>
          <w:rFonts w:eastAsia="Times New Roman" w:cstheme="minorHAnsi"/>
          <w:lang w:val="es-ES_tradnl" w:eastAsia="es-ES_tradnl"/>
        </w:rPr>
        <w:t>.</w:t>
      </w:r>
      <w:r w:rsidRPr="00A218A6">
        <w:rPr>
          <w:rFonts w:eastAsia="Times New Roman" w:cstheme="minorHAnsi"/>
          <w:lang w:val="es-ES_tradnl" w:eastAsia="es-ES_tradnl"/>
        </w:rPr>
        <w:tab/>
      </w:r>
      <w:r w:rsidRPr="00A218A6">
        <w:rPr>
          <w:rFonts w:eastAsia="Times New Roman" w:cstheme="minorHAnsi"/>
          <w:lang w:val="es-ES_tradnl" w:eastAsia="es-ES_tradnl"/>
        </w:rPr>
        <w:tab/>
      </w:r>
      <w:r w:rsidRPr="00A218A6">
        <w:rPr>
          <w:rFonts w:eastAsia="Times New Roman" w:cstheme="minorHAnsi"/>
          <w:u w:val="single"/>
          <w:lang w:val="es-ES_tradnl" w:eastAsia="es-ES_tradnl"/>
        </w:rPr>
        <w:t xml:space="preserve">  80.000</w:t>
      </w:r>
    </w:p>
    <w:p w:rsidR="00A218A6" w:rsidRPr="00A218A6" w:rsidRDefault="00A218A6" w:rsidP="00A218A6">
      <w:pPr>
        <w:spacing w:after="0" w:line="240" w:lineRule="auto"/>
        <w:jc w:val="both"/>
        <w:rPr>
          <w:rFonts w:eastAsia="Times New Roman" w:cstheme="minorHAnsi"/>
          <w:lang w:val="es-ES_tradnl" w:eastAsia="es-ES_tradnl"/>
        </w:rPr>
      </w:pPr>
      <w:r w:rsidRPr="00A218A6">
        <w:rPr>
          <w:rFonts w:eastAsia="Times New Roman" w:cstheme="minorHAnsi"/>
          <w:lang w:val="es-ES_tradnl" w:eastAsia="es-ES_tradnl"/>
        </w:rPr>
        <w:t>Contratistas</w:t>
      </w:r>
      <w:r w:rsidRPr="00A218A6">
        <w:rPr>
          <w:rFonts w:eastAsia="Times New Roman" w:cstheme="minorHAnsi"/>
          <w:lang w:val="es-ES_tradnl" w:eastAsia="es-ES_tradnl"/>
        </w:rPr>
        <w:tab/>
      </w:r>
      <w:r w:rsidRPr="00A218A6">
        <w:rPr>
          <w:rFonts w:eastAsia="Times New Roman" w:cstheme="minorHAnsi"/>
          <w:lang w:val="es-ES_tradnl" w:eastAsia="es-ES_tradnl"/>
        </w:rPr>
        <w:tab/>
      </w:r>
      <w:r w:rsidRPr="00A218A6">
        <w:rPr>
          <w:rFonts w:eastAsia="Times New Roman" w:cstheme="minorHAnsi"/>
          <w:u w:val="single"/>
          <w:lang w:val="es-ES_tradnl" w:eastAsia="es-ES_tradnl"/>
        </w:rPr>
        <w:t xml:space="preserve"> 20.000</w:t>
      </w:r>
      <w:r w:rsidRPr="00A218A6">
        <w:rPr>
          <w:rFonts w:eastAsia="Times New Roman" w:cstheme="minorHAnsi"/>
          <w:lang w:val="es-ES_tradnl" w:eastAsia="es-ES_tradnl"/>
        </w:rPr>
        <w:tab/>
      </w:r>
      <w:r w:rsidRPr="00A218A6">
        <w:rPr>
          <w:rFonts w:eastAsia="Times New Roman" w:cstheme="minorHAnsi"/>
          <w:lang w:val="es-ES_tradnl" w:eastAsia="es-ES_tradnl"/>
        </w:rPr>
        <w:tab/>
        <w:t xml:space="preserve">Total </w:t>
      </w:r>
      <w:proofErr w:type="spellStart"/>
      <w:r w:rsidRPr="00A218A6">
        <w:rPr>
          <w:rFonts w:eastAsia="Times New Roman" w:cstheme="minorHAnsi"/>
          <w:lang w:val="es-ES_tradnl" w:eastAsia="es-ES_tradnl"/>
        </w:rPr>
        <w:t>Patrim</w:t>
      </w:r>
      <w:proofErr w:type="spellEnd"/>
      <w:r w:rsidRPr="00A218A6">
        <w:rPr>
          <w:rFonts w:eastAsia="Times New Roman" w:cstheme="minorHAnsi"/>
          <w:lang w:val="es-ES_tradnl" w:eastAsia="es-ES_tradnl"/>
        </w:rPr>
        <w:t>.</w:t>
      </w:r>
      <w:r w:rsidRPr="00A218A6">
        <w:rPr>
          <w:rFonts w:eastAsia="Times New Roman" w:cstheme="minorHAnsi"/>
          <w:lang w:val="es-ES_tradnl" w:eastAsia="es-ES_tradnl"/>
        </w:rPr>
        <w:tab/>
      </w:r>
      <w:r w:rsidRPr="00A218A6">
        <w:rPr>
          <w:rFonts w:eastAsia="Times New Roman" w:cstheme="minorHAnsi"/>
          <w:lang w:val="es-ES_tradnl" w:eastAsia="es-ES_tradnl"/>
        </w:rPr>
        <w:tab/>
      </w:r>
      <w:r w:rsidRPr="00A218A6">
        <w:rPr>
          <w:rFonts w:eastAsia="Times New Roman" w:cstheme="minorHAnsi"/>
          <w:u w:val="single"/>
          <w:lang w:val="es-ES_tradnl" w:eastAsia="es-ES_tradnl"/>
        </w:rPr>
        <w:t>267.500</w:t>
      </w:r>
    </w:p>
    <w:p w:rsidR="00A218A6" w:rsidRPr="00A218A6" w:rsidRDefault="00A218A6" w:rsidP="00A218A6">
      <w:pPr>
        <w:spacing w:after="0" w:line="240" w:lineRule="auto"/>
        <w:jc w:val="both"/>
        <w:rPr>
          <w:rFonts w:eastAsia="Times New Roman" w:cstheme="minorHAnsi"/>
          <w:u w:val="single"/>
          <w:lang w:eastAsia="es-ES"/>
        </w:rPr>
      </w:pPr>
      <w:r w:rsidRPr="00A218A6">
        <w:rPr>
          <w:rFonts w:eastAsia="Times New Roman" w:cstheme="minorHAnsi"/>
          <w:lang w:val="es-ES_tradnl" w:eastAsia="es-ES"/>
        </w:rPr>
        <w:t>Total Pasivo</w:t>
      </w:r>
      <w:r w:rsidRPr="00A218A6">
        <w:rPr>
          <w:rFonts w:eastAsia="Times New Roman" w:cstheme="minorHAnsi"/>
          <w:lang w:val="es-ES_tradnl" w:eastAsia="es-ES"/>
        </w:rPr>
        <w:tab/>
      </w:r>
      <w:r w:rsidRPr="00A218A6">
        <w:rPr>
          <w:rFonts w:eastAsia="Times New Roman" w:cstheme="minorHAnsi"/>
          <w:lang w:val="es-ES_tradnl" w:eastAsia="es-ES"/>
        </w:rPr>
        <w:tab/>
      </w:r>
      <w:r w:rsidRPr="00A218A6">
        <w:rPr>
          <w:rFonts w:eastAsia="Times New Roman" w:cstheme="minorHAnsi"/>
          <w:u w:val="single"/>
          <w:lang w:val="es-ES_tradnl" w:eastAsia="es-ES"/>
        </w:rPr>
        <w:t xml:space="preserve"> 87.500</w:t>
      </w:r>
      <w:r w:rsidRPr="00A218A6">
        <w:rPr>
          <w:rFonts w:eastAsia="Times New Roman" w:cstheme="minorHAnsi"/>
          <w:lang w:val="es-ES_tradnl" w:eastAsia="es-ES"/>
        </w:rPr>
        <w:tab/>
      </w:r>
      <w:r w:rsidRPr="00A218A6">
        <w:rPr>
          <w:rFonts w:eastAsia="Times New Roman" w:cstheme="minorHAnsi"/>
          <w:lang w:val="es-ES_tradnl" w:eastAsia="es-ES"/>
        </w:rPr>
        <w:tab/>
        <w:t xml:space="preserve">Total P + </w:t>
      </w:r>
      <w:proofErr w:type="spellStart"/>
      <w:r w:rsidRPr="00A218A6">
        <w:rPr>
          <w:rFonts w:eastAsia="Times New Roman" w:cstheme="minorHAnsi"/>
          <w:lang w:val="es-ES_tradnl" w:eastAsia="es-ES"/>
        </w:rPr>
        <w:t>Patrim</w:t>
      </w:r>
      <w:proofErr w:type="spellEnd"/>
      <w:r w:rsidRPr="00A218A6">
        <w:rPr>
          <w:rFonts w:eastAsia="Times New Roman" w:cstheme="minorHAnsi"/>
          <w:lang w:val="es-ES_tradnl" w:eastAsia="es-ES"/>
        </w:rPr>
        <w:t>.</w:t>
      </w:r>
      <w:r w:rsidRPr="00A218A6">
        <w:rPr>
          <w:rFonts w:eastAsia="Times New Roman" w:cstheme="minorHAnsi"/>
          <w:lang w:val="es-ES_tradnl" w:eastAsia="es-ES"/>
        </w:rPr>
        <w:tab/>
      </w:r>
      <w:r w:rsidRPr="00A218A6">
        <w:rPr>
          <w:rFonts w:eastAsia="Times New Roman" w:cstheme="minorHAnsi"/>
          <w:u w:val="single"/>
          <w:lang w:eastAsia="es-ES"/>
        </w:rPr>
        <w:t>355.000</w:t>
      </w:r>
    </w:p>
    <w:p w:rsidR="00A218A6" w:rsidRPr="00A218A6" w:rsidRDefault="00A218A6" w:rsidP="00A218A6">
      <w:pPr>
        <w:spacing w:after="0" w:line="240" w:lineRule="auto"/>
        <w:jc w:val="both"/>
        <w:rPr>
          <w:rFonts w:eastAsia="Times New Roman" w:cstheme="minorHAnsi"/>
          <w:lang w:eastAsia="es-ES"/>
        </w:rPr>
      </w:pPr>
    </w:p>
    <w:p w:rsidR="00A218A6" w:rsidRPr="00A218A6" w:rsidRDefault="00A218A6" w:rsidP="00A218A6">
      <w:pPr>
        <w:spacing w:after="0" w:line="240" w:lineRule="auto"/>
        <w:jc w:val="both"/>
        <w:rPr>
          <w:rFonts w:ascii="Times New Roman" w:eastAsia="Times New Roman" w:hAnsi="Times New Roman" w:cs="Times New Roman"/>
          <w:szCs w:val="20"/>
          <w:lang w:eastAsia="es-ES"/>
        </w:rPr>
      </w:pPr>
    </w:p>
    <w:p w:rsidR="00A218A6" w:rsidRPr="00A218A6" w:rsidRDefault="00A218A6" w:rsidP="00A218A6">
      <w:pPr>
        <w:pStyle w:val="Prrafodelista"/>
        <w:numPr>
          <w:ilvl w:val="0"/>
          <w:numId w:val="1"/>
        </w:numPr>
        <w:spacing w:after="0"/>
        <w:rPr>
          <w:rFonts w:cstheme="minorHAnsi"/>
          <w:b/>
        </w:rPr>
      </w:pPr>
      <w:r w:rsidRPr="00A218A6">
        <w:rPr>
          <w:rFonts w:cstheme="minorHAnsi"/>
          <w:b/>
        </w:rPr>
        <w:t>Pregunta relacionada con el Trabajo Práctico de Sistema Contable:</w:t>
      </w:r>
    </w:p>
    <w:p w:rsidR="00A218A6" w:rsidRPr="00A218A6" w:rsidRDefault="00A218A6" w:rsidP="00A218A6">
      <w:pPr>
        <w:spacing w:after="0"/>
        <w:rPr>
          <w:rFonts w:cstheme="minorHAnsi"/>
          <w:b/>
        </w:rPr>
      </w:pPr>
    </w:p>
    <w:p w:rsidR="00A218A6" w:rsidRPr="00A218A6" w:rsidRDefault="00A218A6" w:rsidP="00A218A6">
      <w:pPr>
        <w:pStyle w:val="Textoindependiente2"/>
        <w:spacing w:after="0"/>
        <w:rPr>
          <w:rFonts w:asciiTheme="minorHAnsi" w:hAnsiTheme="minorHAnsi" w:cstheme="minorHAnsi"/>
          <w:sz w:val="22"/>
          <w:szCs w:val="22"/>
          <w:lang w:val="es-ES_tradnl"/>
        </w:rPr>
      </w:pPr>
      <w:r w:rsidRPr="00A218A6">
        <w:rPr>
          <w:rFonts w:asciiTheme="minorHAnsi" w:hAnsiTheme="minorHAnsi" w:cstheme="minorHAnsi"/>
          <w:sz w:val="22"/>
          <w:szCs w:val="22"/>
          <w:lang w:val="es-ES_tradnl"/>
        </w:rPr>
        <w:t>Revisar las siguientes fórmulas, haciendo las correcciones que correspondan para el supuesto que existan errores</w:t>
      </w:r>
    </w:p>
    <w:p w:rsidR="00A218A6" w:rsidRDefault="00A218A6" w:rsidP="00A218A6">
      <w:pPr>
        <w:numPr>
          <w:ilvl w:val="0"/>
          <w:numId w:val="2"/>
        </w:numPr>
        <w:spacing w:after="0" w:line="240" w:lineRule="auto"/>
        <w:jc w:val="both"/>
        <w:rPr>
          <w:rFonts w:cstheme="minorHAnsi"/>
        </w:rPr>
      </w:pPr>
      <w:r w:rsidRPr="00A218A6">
        <w:rPr>
          <w:rFonts w:cstheme="minorHAnsi"/>
          <w:b/>
        </w:rPr>
        <w:t>Deuda exigible:</w:t>
      </w:r>
      <w:r w:rsidRPr="00A218A6">
        <w:rPr>
          <w:rFonts w:cstheme="minorHAnsi"/>
        </w:rPr>
        <w:t xml:space="preserve"> Gastos pagados – Devengado en el ejercicio</w:t>
      </w:r>
    </w:p>
    <w:p w:rsidR="00A218A6" w:rsidRDefault="00A218A6" w:rsidP="00A218A6">
      <w:pPr>
        <w:numPr>
          <w:ilvl w:val="0"/>
          <w:numId w:val="2"/>
        </w:numPr>
        <w:spacing w:after="0" w:line="240" w:lineRule="auto"/>
        <w:jc w:val="both"/>
        <w:rPr>
          <w:rFonts w:cstheme="minorHAnsi"/>
        </w:rPr>
      </w:pPr>
      <w:r w:rsidRPr="00A218A6">
        <w:rPr>
          <w:rFonts w:cstheme="minorHAnsi"/>
          <w:b/>
        </w:rPr>
        <w:t>Resultado económico:</w:t>
      </w:r>
      <w:r w:rsidRPr="00A218A6">
        <w:rPr>
          <w:rFonts w:cstheme="minorHAnsi"/>
        </w:rPr>
        <w:t xml:space="preserve"> Recaudación efectiva – </w:t>
      </w:r>
      <w:proofErr w:type="spellStart"/>
      <w:r w:rsidRPr="00A218A6">
        <w:rPr>
          <w:rFonts w:cstheme="minorHAnsi"/>
        </w:rPr>
        <w:t>Gtos.Ctes.Devengados</w:t>
      </w:r>
      <w:proofErr w:type="spellEnd"/>
    </w:p>
    <w:p w:rsidR="00A218A6" w:rsidRDefault="00A218A6" w:rsidP="00A218A6">
      <w:pPr>
        <w:numPr>
          <w:ilvl w:val="0"/>
          <w:numId w:val="2"/>
        </w:numPr>
        <w:spacing w:after="0" w:line="240" w:lineRule="auto"/>
        <w:jc w:val="both"/>
        <w:rPr>
          <w:rFonts w:cstheme="minorHAnsi"/>
        </w:rPr>
      </w:pPr>
      <w:r w:rsidRPr="00A218A6">
        <w:rPr>
          <w:rFonts w:cstheme="minorHAnsi"/>
          <w:b/>
        </w:rPr>
        <w:t>Economía de inversión:</w:t>
      </w:r>
      <w:r w:rsidRPr="00A218A6">
        <w:rPr>
          <w:rFonts w:cstheme="minorHAnsi"/>
        </w:rPr>
        <w:t xml:space="preserve"> Resultado económico – </w:t>
      </w:r>
      <w:proofErr w:type="spellStart"/>
      <w:r w:rsidRPr="00A218A6">
        <w:rPr>
          <w:rFonts w:cstheme="minorHAnsi"/>
        </w:rPr>
        <w:t>Gtos.Pagados</w:t>
      </w:r>
      <w:proofErr w:type="spellEnd"/>
    </w:p>
    <w:p w:rsidR="00A218A6" w:rsidRDefault="00A218A6" w:rsidP="00A218A6">
      <w:pPr>
        <w:numPr>
          <w:ilvl w:val="0"/>
          <w:numId w:val="2"/>
        </w:numPr>
        <w:spacing w:after="0" w:line="240" w:lineRule="auto"/>
        <w:jc w:val="both"/>
        <w:rPr>
          <w:rFonts w:cstheme="minorHAnsi"/>
        </w:rPr>
      </w:pPr>
      <w:r w:rsidRPr="00A218A6">
        <w:rPr>
          <w:rFonts w:cstheme="minorHAnsi"/>
          <w:b/>
        </w:rPr>
        <w:t>Resultado financiero:</w:t>
      </w:r>
      <w:r w:rsidRPr="00A218A6">
        <w:rPr>
          <w:rFonts w:cstheme="minorHAnsi"/>
        </w:rPr>
        <w:t xml:space="preserve"> Recaudado – Comprometido</w:t>
      </w:r>
    </w:p>
    <w:p w:rsidR="00A218A6" w:rsidRDefault="00A218A6" w:rsidP="00A218A6">
      <w:pPr>
        <w:numPr>
          <w:ilvl w:val="0"/>
          <w:numId w:val="2"/>
        </w:numPr>
        <w:spacing w:after="0" w:line="240" w:lineRule="auto"/>
        <w:jc w:val="both"/>
        <w:rPr>
          <w:rFonts w:cstheme="minorHAnsi"/>
        </w:rPr>
      </w:pPr>
      <w:r w:rsidRPr="00A218A6">
        <w:rPr>
          <w:rFonts w:cstheme="minorHAnsi"/>
          <w:b/>
        </w:rPr>
        <w:t xml:space="preserve">Compromisos desafectados a </w:t>
      </w:r>
      <w:proofErr w:type="spellStart"/>
      <w:r w:rsidRPr="00A218A6">
        <w:rPr>
          <w:rFonts w:cstheme="minorHAnsi"/>
          <w:b/>
        </w:rPr>
        <w:t>reapropiar:</w:t>
      </w:r>
      <w:r w:rsidRPr="00A218A6">
        <w:rPr>
          <w:rFonts w:cstheme="minorHAnsi"/>
        </w:rPr>
        <w:t>Credito</w:t>
      </w:r>
      <w:proofErr w:type="spellEnd"/>
      <w:r w:rsidRPr="00A218A6">
        <w:rPr>
          <w:rFonts w:cstheme="minorHAnsi"/>
        </w:rPr>
        <w:t xml:space="preserve"> autorizado – devengado</w:t>
      </w:r>
    </w:p>
    <w:p w:rsidR="00A218A6" w:rsidRPr="00A218A6" w:rsidRDefault="00A218A6" w:rsidP="00A218A6">
      <w:pPr>
        <w:numPr>
          <w:ilvl w:val="0"/>
          <w:numId w:val="2"/>
        </w:numPr>
        <w:spacing w:after="0" w:line="240" w:lineRule="auto"/>
        <w:jc w:val="both"/>
        <w:rPr>
          <w:rFonts w:cstheme="minorHAnsi"/>
        </w:rPr>
      </w:pPr>
      <w:r w:rsidRPr="00A218A6">
        <w:rPr>
          <w:rFonts w:cstheme="minorHAnsi"/>
          <w:b/>
        </w:rPr>
        <w:t>Disponibilidades al cierre:</w:t>
      </w:r>
      <w:r w:rsidRPr="00A218A6">
        <w:rPr>
          <w:rFonts w:cstheme="minorHAnsi"/>
        </w:rPr>
        <w:t xml:space="preserve"> Recaudado - Pagado</w:t>
      </w:r>
    </w:p>
    <w:p w:rsidR="00A218A6" w:rsidRPr="00A218A6" w:rsidRDefault="00A218A6" w:rsidP="00A218A6">
      <w:pPr>
        <w:spacing w:after="0"/>
        <w:jc w:val="both"/>
        <w:rPr>
          <w:rFonts w:cstheme="minorHAnsi"/>
        </w:rPr>
      </w:pPr>
    </w:p>
    <w:p w:rsidR="00A218A6" w:rsidRPr="00A218A6" w:rsidRDefault="00A218A6" w:rsidP="00A218A6">
      <w:pPr>
        <w:pStyle w:val="Prrafodelista"/>
        <w:numPr>
          <w:ilvl w:val="0"/>
          <w:numId w:val="1"/>
        </w:numPr>
        <w:jc w:val="both"/>
        <w:rPr>
          <w:b/>
          <w:u w:val="single"/>
        </w:rPr>
      </w:pPr>
      <w:r w:rsidRPr="00A218A6">
        <w:rPr>
          <w:b/>
          <w:u w:val="single"/>
        </w:rPr>
        <w:t>Desarrollar las siguientes fórmulas en base a los datos del enunciado:</w:t>
      </w:r>
    </w:p>
    <w:p w:rsidR="00A218A6" w:rsidRPr="00F93E91" w:rsidRDefault="00A218A6" w:rsidP="00A218A6">
      <w:pPr>
        <w:pStyle w:val="Textoindependiente"/>
        <w:rPr>
          <w:b/>
          <w:lang w:val="es-ES_tradnl"/>
        </w:rPr>
      </w:pPr>
      <w:r w:rsidRPr="00F93E91">
        <w:rPr>
          <w:lang w:val="es-ES_tradnl"/>
        </w:rPr>
        <w:t>a) Deuda Exigible, b) Compromisos Desafectados a reapropiar, c) Economía de inversión y d) Disponibilidades al cierre (indicando además el destino de las mismas).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35"/>
        <w:gridCol w:w="1235"/>
        <w:gridCol w:w="1235"/>
        <w:gridCol w:w="1235"/>
        <w:gridCol w:w="1235"/>
        <w:gridCol w:w="1235"/>
        <w:gridCol w:w="1235"/>
      </w:tblGrid>
      <w:tr w:rsidR="00A218A6" w:rsidRPr="00F93E91" w:rsidTr="008965A9">
        <w:tc>
          <w:tcPr>
            <w:tcW w:w="1235" w:type="dxa"/>
          </w:tcPr>
          <w:p w:rsidR="00A218A6" w:rsidRPr="00F93E91" w:rsidRDefault="00A218A6" w:rsidP="008965A9">
            <w:pPr>
              <w:pStyle w:val="Ttulo7"/>
              <w:rPr>
                <w:sz w:val="20"/>
                <w:lang w:val="es-ES_tradnl"/>
              </w:rPr>
            </w:pPr>
            <w:r w:rsidRPr="00F93E91">
              <w:rPr>
                <w:sz w:val="20"/>
                <w:lang w:val="es-ES_tradnl"/>
              </w:rPr>
              <w:t>Gastos</w:t>
            </w:r>
          </w:p>
        </w:tc>
        <w:tc>
          <w:tcPr>
            <w:tcW w:w="1235" w:type="dxa"/>
          </w:tcPr>
          <w:p w:rsidR="00A218A6" w:rsidRPr="00F93E91" w:rsidRDefault="00A218A6" w:rsidP="008965A9">
            <w:pPr>
              <w:jc w:val="both"/>
            </w:pPr>
          </w:p>
        </w:tc>
        <w:tc>
          <w:tcPr>
            <w:tcW w:w="1235" w:type="dxa"/>
          </w:tcPr>
          <w:p w:rsidR="00A218A6" w:rsidRPr="00F93E91" w:rsidRDefault="00A218A6" w:rsidP="008965A9">
            <w:pPr>
              <w:jc w:val="both"/>
            </w:pPr>
          </w:p>
        </w:tc>
        <w:tc>
          <w:tcPr>
            <w:tcW w:w="1235" w:type="dxa"/>
          </w:tcPr>
          <w:p w:rsidR="00A218A6" w:rsidRPr="00F93E91" w:rsidRDefault="00A218A6" w:rsidP="008965A9">
            <w:pPr>
              <w:jc w:val="both"/>
            </w:pPr>
          </w:p>
        </w:tc>
        <w:tc>
          <w:tcPr>
            <w:tcW w:w="1235" w:type="dxa"/>
          </w:tcPr>
          <w:p w:rsidR="00A218A6" w:rsidRPr="00F93E91" w:rsidRDefault="00A218A6" w:rsidP="008965A9">
            <w:pPr>
              <w:pStyle w:val="Ttulo7"/>
              <w:rPr>
                <w:sz w:val="20"/>
                <w:lang w:val="es-ES_tradnl"/>
              </w:rPr>
            </w:pPr>
            <w:r w:rsidRPr="00F93E91">
              <w:rPr>
                <w:sz w:val="20"/>
                <w:lang w:val="es-ES_tradnl"/>
              </w:rPr>
              <w:t>Recursos</w:t>
            </w:r>
          </w:p>
        </w:tc>
        <w:tc>
          <w:tcPr>
            <w:tcW w:w="1235" w:type="dxa"/>
          </w:tcPr>
          <w:p w:rsidR="00A218A6" w:rsidRPr="00F93E91" w:rsidRDefault="00A218A6" w:rsidP="008965A9">
            <w:pPr>
              <w:jc w:val="both"/>
            </w:pPr>
          </w:p>
        </w:tc>
        <w:tc>
          <w:tcPr>
            <w:tcW w:w="1235" w:type="dxa"/>
          </w:tcPr>
          <w:p w:rsidR="00A218A6" w:rsidRPr="00F93E91" w:rsidRDefault="00A218A6" w:rsidP="008965A9">
            <w:pPr>
              <w:jc w:val="both"/>
            </w:pPr>
          </w:p>
        </w:tc>
      </w:tr>
      <w:tr w:rsidR="00A218A6" w:rsidRPr="00F93E91" w:rsidTr="008965A9">
        <w:tc>
          <w:tcPr>
            <w:tcW w:w="1235" w:type="dxa"/>
          </w:tcPr>
          <w:p w:rsidR="00A218A6" w:rsidRPr="00F93E91" w:rsidRDefault="00A218A6" w:rsidP="008965A9">
            <w:pPr>
              <w:jc w:val="center"/>
            </w:pPr>
            <w:proofErr w:type="spellStart"/>
            <w:r w:rsidRPr="00F93E91">
              <w:t>Ppto.Gtos</w:t>
            </w:r>
            <w:proofErr w:type="spellEnd"/>
          </w:p>
        </w:tc>
        <w:tc>
          <w:tcPr>
            <w:tcW w:w="1235" w:type="dxa"/>
          </w:tcPr>
          <w:p w:rsidR="00A218A6" w:rsidRPr="00F93E91" w:rsidRDefault="00A218A6" w:rsidP="008965A9">
            <w:pPr>
              <w:jc w:val="center"/>
            </w:pPr>
            <w:r w:rsidRPr="00F93E91">
              <w:t>Compro-metido</w:t>
            </w:r>
          </w:p>
        </w:tc>
        <w:tc>
          <w:tcPr>
            <w:tcW w:w="1235" w:type="dxa"/>
          </w:tcPr>
          <w:p w:rsidR="00A218A6" w:rsidRPr="00F93E91" w:rsidRDefault="00A218A6" w:rsidP="008965A9">
            <w:pPr>
              <w:jc w:val="center"/>
            </w:pPr>
            <w:r w:rsidRPr="00F93E91">
              <w:t>Devengado</w:t>
            </w:r>
          </w:p>
        </w:tc>
        <w:tc>
          <w:tcPr>
            <w:tcW w:w="1235" w:type="dxa"/>
          </w:tcPr>
          <w:p w:rsidR="00A218A6" w:rsidRPr="00F93E91" w:rsidRDefault="00A218A6" w:rsidP="008965A9">
            <w:pPr>
              <w:jc w:val="center"/>
            </w:pPr>
            <w:r w:rsidRPr="00F93E91">
              <w:t>Pagado</w:t>
            </w:r>
          </w:p>
        </w:tc>
        <w:tc>
          <w:tcPr>
            <w:tcW w:w="1235" w:type="dxa"/>
          </w:tcPr>
          <w:p w:rsidR="00A218A6" w:rsidRPr="00F93E91" w:rsidRDefault="00A218A6" w:rsidP="008965A9">
            <w:pPr>
              <w:jc w:val="center"/>
            </w:pPr>
            <w:r w:rsidRPr="00F93E91">
              <w:t>Calculo de Recursos</w:t>
            </w:r>
          </w:p>
        </w:tc>
        <w:tc>
          <w:tcPr>
            <w:tcW w:w="1235" w:type="dxa"/>
          </w:tcPr>
          <w:p w:rsidR="00A218A6" w:rsidRPr="00F93E91" w:rsidRDefault="00A218A6" w:rsidP="008965A9">
            <w:pPr>
              <w:jc w:val="center"/>
            </w:pPr>
            <w:r w:rsidRPr="00F93E91">
              <w:t>Devengado</w:t>
            </w:r>
          </w:p>
        </w:tc>
        <w:tc>
          <w:tcPr>
            <w:tcW w:w="1235" w:type="dxa"/>
          </w:tcPr>
          <w:p w:rsidR="00A218A6" w:rsidRPr="00F93E91" w:rsidRDefault="00A218A6" w:rsidP="008965A9">
            <w:pPr>
              <w:jc w:val="center"/>
            </w:pPr>
            <w:r w:rsidRPr="00F93E91">
              <w:t>Recaudado</w:t>
            </w:r>
          </w:p>
        </w:tc>
      </w:tr>
      <w:tr w:rsidR="00A218A6" w:rsidRPr="00F93E91" w:rsidTr="008965A9">
        <w:tc>
          <w:tcPr>
            <w:tcW w:w="1235" w:type="dxa"/>
          </w:tcPr>
          <w:p w:rsidR="00A218A6" w:rsidRPr="00F93E91" w:rsidRDefault="00A218A6" w:rsidP="008965A9">
            <w:pPr>
              <w:jc w:val="right"/>
            </w:pPr>
            <w:r w:rsidRPr="00F93E91">
              <w:t>3.000.000</w:t>
            </w:r>
          </w:p>
        </w:tc>
        <w:tc>
          <w:tcPr>
            <w:tcW w:w="1235" w:type="dxa"/>
          </w:tcPr>
          <w:p w:rsidR="00A218A6" w:rsidRPr="00F93E91" w:rsidRDefault="00A218A6" w:rsidP="008965A9">
            <w:pPr>
              <w:jc w:val="right"/>
            </w:pPr>
            <w:r w:rsidRPr="00F93E91">
              <w:t>2.580.000</w:t>
            </w:r>
          </w:p>
        </w:tc>
        <w:tc>
          <w:tcPr>
            <w:tcW w:w="1235" w:type="dxa"/>
          </w:tcPr>
          <w:p w:rsidR="00A218A6" w:rsidRPr="00F93E91" w:rsidRDefault="00A218A6" w:rsidP="008965A9">
            <w:pPr>
              <w:jc w:val="right"/>
            </w:pPr>
            <w:r w:rsidRPr="00F93E91">
              <w:t>2.380.000</w:t>
            </w:r>
          </w:p>
        </w:tc>
        <w:tc>
          <w:tcPr>
            <w:tcW w:w="1235" w:type="dxa"/>
          </w:tcPr>
          <w:p w:rsidR="00A218A6" w:rsidRPr="00F93E91" w:rsidRDefault="00A218A6" w:rsidP="008965A9">
            <w:pPr>
              <w:jc w:val="right"/>
            </w:pPr>
            <w:r w:rsidRPr="00F93E91">
              <w:t>2.000.000</w:t>
            </w:r>
          </w:p>
        </w:tc>
        <w:tc>
          <w:tcPr>
            <w:tcW w:w="1235" w:type="dxa"/>
          </w:tcPr>
          <w:p w:rsidR="00A218A6" w:rsidRPr="00F93E91" w:rsidRDefault="00A218A6" w:rsidP="008965A9">
            <w:pPr>
              <w:jc w:val="right"/>
            </w:pPr>
            <w:r w:rsidRPr="00F93E91">
              <w:t>3.000.000</w:t>
            </w:r>
          </w:p>
        </w:tc>
        <w:tc>
          <w:tcPr>
            <w:tcW w:w="1235" w:type="dxa"/>
          </w:tcPr>
          <w:p w:rsidR="00A218A6" w:rsidRPr="00F93E91" w:rsidRDefault="00A218A6" w:rsidP="008965A9">
            <w:pPr>
              <w:jc w:val="right"/>
            </w:pPr>
            <w:r w:rsidRPr="00F93E91">
              <w:t>2.870.000</w:t>
            </w:r>
          </w:p>
        </w:tc>
        <w:tc>
          <w:tcPr>
            <w:tcW w:w="1235" w:type="dxa"/>
          </w:tcPr>
          <w:p w:rsidR="00A218A6" w:rsidRPr="00F93E91" w:rsidRDefault="00A218A6" w:rsidP="008965A9">
            <w:pPr>
              <w:jc w:val="right"/>
            </w:pPr>
            <w:r w:rsidRPr="00F93E91">
              <w:t>2.800.000</w:t>
            </w:r>
          </w:p>
        </w:tc>
      </w:tr>
    </w:tbl>
    <w:p w:rsidR="0011289C" w:rsidRPr="00F93E91" w:rsidRDefault="0011289C" w:rsidP="0011289C">
      <w:pPr>
        <w:jc w:val="both"/>
      </w:pPr>
    </w:p>
    <w:p w:rsidR="007D6821" w:rsidRPr="007D6821" w:rsidRDefault="007D6821" w:rsidP="007D6821">
      <w:pPr>
        <w:spacing w:after="0" w:line="240" w:lineRule="auto"/>
        <w:rPr>
          <w:rFonts w:eastAsia="Times New Roman" w:cstheme="minorHAnsi"/>
          <w:sz w:val="24"/>
          <w:szCs w:val="24"/>
          <w:lang w:val="es-ES" w:eastAsia="es-ES"/>
        </w:rPr>
      </w:pPr>
      <w:r w:rsidRPr="007D6821">
        <w:rPr>
          <w:rFonts w:eastAsia="Times New Roman" w:cstheme="minorHAnsi"/>
          <w:sz w:val="24"/>
          <w:szCs w:val="24"/>
          <w:lang w:val="es-ES" w:eastAsia="es-ES"/>
        </w:rPr>
        <w:t xml:space="preserve">3) Obras Públicas: Mencione en </w:t>
      </w:r>
      <w:proofErr w:type="spellStart"/>
      <w:r w:rsidRPr="007D6821">
        <w:rPr>
          <w:rFonts w:eastAsia="Times New Roman" w:cstheme="minorHAnsi"/>
          <w:sz w:val="24"/>
          <w:szCs w:val="24"/>
          <w:lang w:val="es-ES" w:eastAsia="es-ES"/>
        </w:rPr>
        <w:t>que</w:t>
      </w:r>
      <w:proofErr w:type="spellEnd"/>
      <w:r w:rsidRPr="007D6821">
        <w:rPr>
          <w:rFonts w:eastAsia="Times New Roman" w:cstheme="minorHAnsi"/>
          <w:sz w:val="24"/>
          <w:szCs w:val="24"/>
          <w:lang w:val="es-ES" w:eastAsia="es-ES"/>
        </w:rPr>
        <w:t xml:space="preserve"> consisten las tareas administrativas previas que deben realizarse antes de efectuar una obra pública, tal como la Ley 13064.</w:t>
      </w:r>
    </w:p>
    <w:p w:rsidR="007D6821" w:rsidRPr="007D6821" w:rsidRDefault="007D6821" w:rsidP="007D6821">
      <w:pPr>
        <w:spacing w:after="0" w:line="240" w:lineRule="auto"/>
        <w:rPr>
          <w:rFonts w:eastAsia="Times New Roman" w:cstheme="minorHAnsi"/>
          <w:b/>
          <w:sz w:val="24"/>
          <w:szCs w:val="24"/>
          <w:lang w:val="es-ES_tradnl" w:eastAsia="es-ES"/>
        </w:rPr>
      </w:pPr>
      <w:r w:rsidRPr="007D6821">
        <w:rPr>
          <w:rFonts w:eastAsia="Times New Roman" w:cstheme="minorHAnsi"/>
          <w:b/>
          <w:sz w:val="24"/>
          <w:szCs w:val="24"/>
          <w:lang w:val="es-ES_tradnl" w:eastAsia="es-ES"/>
        </w:rPr>
        <w:t>7) Había que corregir. Los enunciados eran sobre:</w:t>
      </w:r>
    </w:p>
    <w:p w:rsidR="007D6821" w:rsidRPr="007D6821" w:rsidRDefault="007D6821" w:rsidP="007D6821">
      <w:pPr>
        <w:spacing w:after="0" w:line="240" w:lineRule="auto"/>
        <w:rPr>
          <w:rFonts w:eastAsia="Times New Roman" w:cstheme="minorHAnsi"/>
          <w:b/>
          <w:sz w:val="24"/>
          <w:szCs w:val="24"/>
          <w:lang w:val="es-ES_tradnl" w:eastAsia="es-ES"/>
        </w:rPr>
      </w:pPr>
      <w:r w:rsidRPr="007D6821">
        <w:rPr>
          <w:rFonts w:eastAsia="Times New Roman" w:cstheme="minorHAnsi"/>
          <w:b/>
          <w:sz w:val="24"/>
          <w:szCs w:val="24"/>
          <w:lang w:val="es-ES_tradnl" w:eastAsia="es-ES"/>
        </w:rPr>
        <w:t>Régimen disciplinario. Administración de Personal. Ley Marco 25.164/99</w:t>
      </w:r>
    </w:p>
    <w:p w:rsidR="007D6821" w:rsidRPr="007D6821" w:rsidRDefault="007D6821" w:rsidP="007D6821">
      <w:pPr>
        <w:spacing w:after="0" w:line="240" w:lineRule="auto"/>
        <w:rPr>
          <w:rFonts w:eastAsia="Times New Roman" w:cstheme="minorHAnsi"/>
          <w:sz w:val="24"/>
          <w:szCs w:val="24"/>
          <w:lang w:val="es-ES_tradnl" w:eastAsia="es-ES"/>
        </w:rPr>
      </w:pPr>
      <w:r w:rsidRPr="007D6821">
        <w:rPr>
          <w:rFonts w:eastAsia="Times New Roman" w:cstheme="minorHAnsi"/>
          <w:sz w:val="24"/>
          <w:szCs w:val="24"/>
          <w:lang w:val="es-ES_tradnl" w:eastAsia="es-ES"/>
        </w:rPr>
        <w:t>La suspensión se hará efectiva sin prestación de servicios con goce de haberes hasta 30 días en un año.</w:t>
      </w:r>
    </w:p>
    <w:p w:rsidR="007D6821" w:rsidRPr="007D6821" w:rsidRDefault="007D6821" w:rsidP="007D6821">
      <w:pPr>
        <w:spacing w:after="0" w:line="240" w:lineRule="auto"/>
        <w:rPr>
          <w:rFonts w:eastAsia="Times New Roman" w:cstheme="minorHAnsi"/>
          <w:sz w:val="24"/>
          <w:szCs w:val="24"/>
          <w:lang w:val="es-ES_tradnl" w:eastAsia="es-ES"/>
        </w:rPr>
      </w:pPr>
      <w:r w:rsidRPr="007D6821">
        <w:rPr>
          <w:rFonts w:eastAsia="Times New Roman" w:cstheme="minorHAnsi"/>
          <w:sz w:val="24"/>
          <w:szCs w:val="24"/>
          <w:lang w:val="es-ES_tradnl" w:eastAsia="es-ES"/>
        </w:rPr>
        <w:t>Podrá considerarse la solicitud de rehabilitación a partir de los 2 años de consentido el acto que causara la medida disciplinaria. El personal exonerado podrá solicitar rehabilitación a los 4 años de consentido el acto.</w:t>
      </w:r>
    </w:p>
    <w:p w:rsidR="007D6821" w:rsidRPr="007D6821" w:rsidRDefault="007D6821" w:rsidP="007D6821">
      <w:pPr>
        <w:spacing w:after="0" w:line="240" w:lineRule="auto"/>
        <w:rPr>
          <w:rFonts w:eastAsia="Times New Roman" w:cstheme="minorHAnsi"/>
          <w:b/>
          <w:sz w:val="24"/>
          <w:szCs w:val="24"/>
          <w:lang w:val="es-ES_tradnl" w:eastAsia="es-ES"/>
        </w:rPr>
      </w:pPr>
      <w:r w:rsidRPr="007D6821">
        <w:rPr>
          <w:rFonts w:eastAsia="Times New Roman" w:cstheme="minorHAnsi"/>
          <w:b/>
          <w:sz w:val="24"/>
          <w:szCs w:val="24"/>
          <w:lang w:val="es-ES_tradnl" w:eastAsia="es-ES"/>
        </w:rPr>
        <w:t>El régimen de estabilidad. Administración de Personal. Ley Marco 25.164/99</w:t>
      </w:r>
    </w:p>
    <w:p w:rsidR="007D6821" w:rsidRPr="007D6821" w:rsidRDefault="007D6821" w:rsidP="007D6821">
      <w:pPr>
        <w:spacing w:after="0" w:line="240" w:lineRule="auto"/>
        <w:rPr>
          <w:rFonts w:eastAsia="Times New Roman" w:cstheme="minorHAnsi"/>
          <w:sz w:val="24"/>
          <w:szCs w:val="24"/>
          <w:lang w:val="es-ES_tradnl" w:eastAsia="es-ES"/>
        </w:rPr>
      </w:pPr>
      <w:r w:rsidRPr="007D6821">
        <w:rPr>
          <w:rFonts w:eastAsia="Times New Roman" w:cstheme="minorHAnsi"/>
          <w:sz w:val="24"/>
          <w:szCs w:val="24"/>
          <w:lang w:val="es-ES_tradnl" w:eastAsia="es-ES"/>
        </w:rPr>
        <w:t>Si por diversas causas se eliminaran cargos para este régimen, el agente será reubicado. De no ser factible, quedará en situación de disponibilidad, lo que dependerá de su antigüedad. Hasta 15 años: 6 meses; hasta 30 años: 9 meses y más de 30 años: 12 meses.</w:t>
      </w:r>
    </w:p>
    <w:p w:rsidR="007D6821" w:rsidRPr="007D6821" w:rsidRDefault="007D6821" w:rsidP="007D6821">
      <w:pPr>
        <w:spacing w:after="0" w:line="240" w:lineRule="auto"/>
        <w:rPr>
          <w:rFonts w:eastAsia="Times New Roman" w:cstheme="minorHAnsi"/>
          <w:sz w:val="24"/>
          <w:szCs w:val="24"/>
          <w:lang w:val="es-ES_tradnl" w:eastAsia="es-ES"/>
        </w:rPr>
      </w:pPr>
      <w:r w:rsidRPr="007D6821">
        <w:rPr>
          <w:rFonts w:eastAsia="Times New Roman" w:cstheme="minorHAnsi"/>
          <w:sz w:val="24"/>
          <w:szCs w:val="24"/>
          <w:lang w:val="es-ES_tradnl" w:eastAsia="es-ES"/>
        </w:rPr>
        <w:lastRenderedPageBreak/>
        <w:t>Vencido el término de disponibilidad y sin reubicación posible, o vacantes para algún cargo o rechazado el ofrecimiento a ocupar otro cargo, se producirá la baja, con derecho a indemnización. No rige en casos de licencia por enfermedad/accidente trabajo/maternidad.</w:t>
      </w:r>
    </w:p>
    <w:p w:rsidR="007D6821" w:rsidRPr="007D6821" w:rsidRDefault="007D6821" w:rsidP="007D6821">
      <w:pPr>
        <w:spacing w:after="0" w:line="240" w:lineRule="auto"/>
        <w:rPr>
          <w:rFonts w:eastAsia="Times New Roman" w:cstheme="minorHAnsi"/>
          <w:b/>
          <w:sz w:val="24"/>
          <w:szCs w:val="24"/>
          <w:lang w:val="es-ES_tradnl" w:eastAsia="es-ES"/>
        </w:rPr>
      </w:pPr>
      <w:r w:rsidRPr="007D6821">
        <w:rPr>
          <w:rFonts w:eastAsia="Times New Roman" w:cstheme="minorHAnsi"/>
          <w:b/>
          <w:sz w:val="24"/>
          <w:szCs w:val="24"/>
          <w:lang w:val="es-ES_tradnl" w:eastAsia="es-ES"/>
        </w:rPr>
        <w:t>8) La rendición de cuentas. También había que corregir.</w:t>
      </w:r>
    </w:p>
    <w:p w:rsidR="007D6821" w:rsidRPr="007D6821" w:rsidRDefault="007D6821" w:rsidP="007D6821">
      <w:pPr>
        <w:spacing w:after="0" w:line="240" w:lineRule="auto"/>
        <w:rPr>
          <w:rFonts w:eastAsia="Times New Roman" w:cstheme="minorHAnsi"/>
          <w:sz w:val="24"/>
          <w:szCs w:val="24"/>
          <w:lang w:val="es-ES_tradnl" w:eastAsia="es-ES"/>
        </w:rPr>
      </w:pPr>
      <w:r w:rsidRPr="007D6821">
        <w:rPr>
          <w:rFonts w:eastAsia="Times New Roman" w:cstheme="minorHAnsi"/>
          <w:sz w:val="24"/>
          <w:szCs w:val="24"/>
          <w:lang w:val="es-ES_tradnl" w:eastAsia="es-ES"/>
        </w:rPr>
        <w:t xml:space="preserve">Según el </w:t>
      </w:r>
      <w:proofErr w:type="spellStart"/>
      <w:r w:rsidRPr="007D6821">
        <w:rPr>
          <w:rFonts w:eastAsia="Times New Roman" w:cstheme="minorHAnsi"/>
          <w:sz w:val="24"/>
          <w:szCs w:val="24"/>
          <w:lang w:val="es-ES_tradnl" w:eastAsia="es-ES"/>
        </w:rPr>
        <w:t>articulo</w:t>
      </w:r>
      <w:proofErr w:type="spellEnd"/>
      <w:r w:rsidRPr="007D6821">
        <w:rPr>
          <w:rFonts w:eastAsia="Times New Roman" w:cstheme="minorHAnsi"/>
          <w:sz w:val="24"/>
          <w:szCs w:val="24"/>
          <w:lang w:val="es-ES_tradnl" w:eastAsia="es-ES"/>
        </w:rPr>
        <w:t xml:space="preserve"> 57 (</w:t>
      </w:r>
      <w:proofErr w:type="spellStart"/>
      <w:r w:rsidRPr="007D6821">
        <w:rPr>
          <w:rFonts w:eastAsia="Times New Roman" w:cstheme="minorHAnsi"/>
          <w:sz w:val="24"/>
          <w:szCs w:val="24"/>
          <w:lang w:val="es-ES_tradnl" w:eastAsia="es-ES"/>
        </w:rPr>
        <w:t>Dec</w:t>
      </w:r>
      <w:proofErr w:type="spellEnd"/>
      <w:r w:rsidRPr="007D6821">
        <w:rPr>
          <w:rFonts w:eastAsia="Times New Roman" w:cstheme="minorHAnsi"/>
          <w:sz w:val="24"/>
          <w:szCs w:val="24"/>
          <w:lang w:val="es-ES_tradnl" w:eastAsia="es-ES"/>
        </w:rPr>
        <w:t xml:space="preserve">. </w:t>
      </w:r>
      <w:proofErr w:type="spellStart"/>
      <w:r w:rsidRPr="007D6821">
        <w:rPr>
          <w:rFonts w:eastAsia="Times New Roman" w:cstheme="minorHAnsi"/>
          <w:sz w:val="24"/>
          <w:szCs w:val="24"/>
          <w:lang w:val="es-ES_tradnl" w:eastAsia="es-ES"/>
        </w:rPr>
        <w:t>Rafam</w:t>
      </w:r>
      <w:proofErr w:type="spellEnd"/>
      <w:r w:rsidRPr="007D6821">
        <w:rPr>
          <w:rFonts w:eastAsia="Times New Roman" w:cstheme="minorHAnsi"/>
          <w:sz w:val="24"/>
          <w:szCs w:val="24"/>
          <w:lang w:val="es-ES_tradnl" w:eastAsia="es-ES"/>
        </w:rPr>
        <w:t>): “corresponde al HCD analizar la rendición de cuentas que debe ser remitida por el DE antes del 15/4 de cada año y pronunciarse antes del 15/6 de ese año. De igual forma el DE debe remitir copias de la rendición de cuentas al HTC, delegación local. Luego y antes del 30/6 el HCD deberá expedirse y remitir la rendición de cuentas acompañada de un dictamen o juicio de valor al HTC, delegación local.</w:t>
      </w:r>
    </w:p>
    <w:p w:rsidR="007D6821" w:rsidRPr="007D6821" w:rsidRDefault="007D6821" w:rsidP="007D6821">
      <w:pPr>
        <w:spacing w:after="0" w:line="240" w:lineRule="auto"/>
        <w:rPr>
          <w:rFonts w:eastAsia="Times New Roman" w:cstheme="minorHAnsi"/>
          <w:sz w:val="24"/>
          <w:szCs w:val="24"/>
          <w:lang w:val="es-ES_tradnl" w:eastAsia="es-ES"/>
        </w:rPr>
      </w:pPr>
      <w:r w:rsidRPr="007D6821">
        <w:rPr>
          <w:rFonts w:eastAsia="Times New Roman" w:cstheme="minorHAnsi"/>
          <w:sz w:val="24"/>
          <w:szCs w:val="24"/>
          <w:lang w:val="es-ES_tradnl" w:eastAsia="es-ES"/>
        </w:rPr>
        <w:t>Tener presente que los organismos Descentralizados deberán presentar al DE su rendición de cuentas con 30 días de anticipación a la fecha que debe el intendente elevar la rendición general de cuentas.</w:t>
      </w:r>
    </w:p>
    <w:p w:rsidR="007D6821" w:rsidRPr="007D6821" w:rsidRDefault="007D6821" w:rsidP="007D6821">
      <w:pPr>
        <w:spacing w:after="0" w:line="240" w:lineRule="auto"/>
        <w:rPr>
          <w:rFonts w:eastAsia="Times New Roman" w:cstheme="minorHAnsi"/>
          <w:b/>
          <w:sz w:val="24"/>
          <w:szCs w:val="24"/>
          <w:lang w:val="es-ES_tradnl" w:eastAsia="es-ES"/>
        </w:rPr>
      </w:pPr>
      <w:r w:rsidRPr="007D6821">
        <w:rPr>
          <w:rFonts w:eastAsia="Times New Roman" w:cstheme="minorHAnsi"/>
          <w:b/>
          <w:sz w:val="24"/>
          <w:szCs w:val="24"/>
          <w:lang w:val="es-ES_tradnl" w:eastAsia="es-ES"/>
        </w:rPr>
        <w:t>9) Práctico 4. SIDIF. Gestión contable.</w:t>
      </w:r>
    </w:p>
    <w:p w:rsidR="007D6821" w:rsidRPr="007D6821" w:rsidRDefault="007D6821" w:rsidP="007D6821">
      <w:pPr>
        <w:spacing w:after="0" w:line="240" w:lineRule="auto"/>
        <w:rPr>
          <w:rFonts w:eastAsia="Times New Roman" w:cstheme="minorHAnsi"/>
          <w:b/>
          <w:sz w:val="24"/>
          <w:szCs w:val="24"/>
          <w:lang w:val="es-ES_tradnl" w:eastAsia="es-ES"/>
        </w:rPr>
      </w:pPr>
      <w:r w:rsidRPr="007D6821">
        <w:rPr>
          <w:rFonts w:eastAsia="Times New Roman" w:cstheme="minorHAnsi"/>
          <w:b/>
          <w:sz w:val="24"/>
          <w:szCs w:val="24"/>
          <w:lang w:val="es-ES_tradnl" w:eastAsia="es-ES"/>
        </w:rPr>
        <w:t>10) Práctico 5. Los sistemas de control. Control interno. Control externo.</w:t>
      </w:r>
    </w:p>
    <w:p w:rsidR="007D6821" w:rsidRPr="007D6821" w:rsidRDefault="007D6821" w:rsidP="007D6821">
      <w:pPr>
        <w:spacing w:after="0" w:line="240" w:lineRule="auto"/>
        <w:rPr>
          <w:rFonts w:eastAsia="Times New Roman" w:cstheme="minorHAnsi"/>
          <w:b/>
          <w:sz w:val="24"/>
          <w:szCs w:val="24"/>
          <w:lang w:val="es-ES_tradnl" w:eastAsia="es-ES"/>
        </w:rPr>
      </w:pPr>
      <w:r w:rsidRPr="007D6821">
        <w:rPr>
          <w:rFonts w:eastAsia="Times New Roman" w:cstheme="minorHAnsi"/>
          <w:b/>
          <w:sz w:val="24"/>
          <w:szCs w:val="24"/>
          <w:lang w:val="es-ES_tradnl" w:eastAsia="es-ES"/>
        </w:rPr>
        <w:t>Responsable del control interno en cada ámbito.</w:t>
      </w:r>
    </w:p>
    <w:p w:rsidR="007D6821" w:rsidRPr="007D6821" w:rsidRDefault="007D6821" w:rsidP="007D6821">
      <w:pPr>
        <w:spacing w:after="0" w:line="240" w:lineRule="auto"/>
        <w:rPr>
          <w:rFonts w:eastAsia="Times New Roman" w:cstheme="minorHAnsi"/>
          <w:sz w:val="24"/>
          <w:szCs w:val="24"/>
          <w:lang w:val="es-ES_tradnl" w:eastAsia="es-ES"/>
        </w:rPr>
      </w:pPr>
      <w:r w:rsidRPr="007D6821">
        <w:rPr>
          <w:rFonts w:eastAsia="Times New Roman" w:cstheme="minorHAnsi"/>
          <w:sz w:val="24"/>
          <w:szCs w:val="24"/>
          <w:lang w:val="es-ES_tradnl" w:eastAsia="es-ES"/>
        </w:rPr>
        <w:t xml:space="preserve">Ámbito Nacional: SIGEN. Control formal y de </w:t>
      </w:r>
      <w:proofErr w:type="spellStart"/>
      <w:r w:rsidRPr="007D6821">
        <w:rPr>
          <w:rFonts w:eastAsia="Times New Roman" w:cstheme="minorHAnsi"/>
          <w:sz w:val="24"/>
          <w:szCs w:val="24"/>
          <w:lang w:val="es-ES_tradnl" w:eastAsia="es-ES"/>
        </w:rPr>
        <w:t>merito</w:t>
      </w:r>
      <w:proofErr w:type="spellEnd"/>
      <w:r w:rsidRPr="007D6821">
        <w:rPr>
          <w:rFonts w:eastAsia="Times New Roman" w:cstheme="minorHAnsi"/>
          <w:sz w:val="24"/>
          <w:szCs w:val="24"/>
          <w:lang w:val="es-ES_tradnl" w:eastAsia="es-ES"/>
        </w:rPr>
        <w:t xml:space="preserve"> o gestión.</w:t>
      </w:r>
    </w:p>
    <w:p w:rsidR="007D6821" w:rsidRPr="007D6821" w:rsidRDefault="007D6821" w:rsidP="007D6821">
      <w:pPr>
        <w:spacing w:after="0" w:line="240" w:lineRule="auto"/>
        <w:rPr>
          <w:rFonts w:eastAsia="Times New Roman" w:cstheme="minorHAnsi"/>
          <w:sz w:val="24"/>
          <w:szCs w:val="24"/>
          <w:lang w:val="es-ES_tradnl" w:eastAsia="es-ES"/>
        </w:rPr>
      </w:pPr>
      <w:r w:rsidRPr="007D6821">
        <w:rPr>
          <w:rFonts w:eastAsia="Times New Roman" w:cstheme="minorHAnsi"/>
          <w:sz w:val="24"/>
          <w:szCs w:val="24"/>
          <w:lang w:val="es-ES_tradnl" w:eastAsia="es-ES"/>
        </w:rPr>
        <w:t xml:space="preserve">Ámbito Municipal: Contador Municipal. Control formal y de </w:t>
      </w:r>
      <w:proofErr w:type="spellStart"/>
      <w:r w:rsidRPr="007D6821">
        <w:rPr>
          <w:rFonts w:eastAsia="Times New Roman" w:cstheme="minorHAnsi"/>
          <w:sz w:val="24"/>
          <w:szCs w:val="24"/>
          <w:lang w:val="es-ES_tradnl" w:eastAsia="es-ES"/>
        </w:rPr>
        <w:t>merito</w:t>
      </w:r>
      <w:proofErr w:type="spellEnd"/>
      <w:r w:rsidRPr="007D6821">
        <w:rPr>
          <w:rFonts w:eastAsia="Times New Roman" w:cstheme="minorHAnsi"/>
          <w:sz w:val="24"/>
          <w:szCs w:val="24"/>
          <w:lang w:val="es-ES_tradnl" w:eastAsia="es-ES"/>
        </w:rPr>
        <w:t xml:space="preserve"> o gestión.</w:t>
      </w:r>
    </w:p>
    <w:p w:rsidR="007D6821" w:rsidRPr="007D6821" w:rsidRDefault="007D6821" w:rsidP="007D6821">
      <w:pPr>
        <w:spacing w:after="0" w:line="240" w:lineRule="auto"/>
        <w:rPr>
          <w:rFonts w:eastAsia="Times New Roman" w:cstheme="minorHAnsi"/>
          <w:b/>
          <w:sz w:val="24"/>
          <w:szCs w:val="24"/>
          <w:lang w:val="es-ES_tradnl" w:eastAsia="es-ES"/>
        </w:rPr>
      </w:pPr>
      <w:r w:rsidRPr="007D6821">
        <w:rPr>
          <w:rFonts w:eastAsia="Times New Roman" w:cstheme="minorHAnsi"/>
          <w:b/>
          <w:sz w:val="24"/>
          <w:szCs w:val="24"/>
          <w:lang w:val="es-ES_tradnl" w:eastAsia="es-ES"/>
        </w:rPr>
        <w:t>Responsables del control externo en cada ámbito.</w:t>
      </w:r>
    </w:p>
    <w:p w:rsidR="007D6821" w:rsidRPr="007D6821" w:rsidRDefault="007D6821" w:rsidP="007D6821">
      <w:pPr>
        <w:spacing w:after="0" w:line="240" w:lineRule="auto"/>
        <w:rPr>
          <w:rFonts w:eastAsia="Times New Roman" w:cstheme="minorHAnsi"/>
          <w:sz w:val="24"/>
          <w:szCs w:val="24"/>
          <w:lang w:val="es-ES_tradnl" w:eastAsia="es-ES"/>
        </w:rPr>
      </w:pPr>
      <w:r w:rsidRPr="007D6821">
        <w:rPr>
          <w:rFonts w:eastAsia="Times New Roman" w:cstheme="minorHAnsi"/>
          <w:sz w:val="24"/>
          <w:szCs w:val="24"/>
          <w:lang w:val="es-ES_tradnl" w:eastAsia="es-ES"/>
        </w:rPr>
        <w:t xml:space="preserve">Ámbito Nacional: </w:t>
      </w:r>
    </w:p>
    <w:p w:rsidR="007D6821" w:rsidRPr="007D6821" w:rsidRDefault="007D6821" w:rsidP="007D6821">
      <w:pPr>
        <w:numPr>
          <w:ilvl w:val="0"/>
          <w:numId w:val="4"/>
        </w:numPr>
        <w:spacing w:after="0" w:line="240" w:lineRule="auto"/>
        <w:rPr>
          <w:rFonts w:eastAsia="Times New Roman" w:cstheme="minorHAnsi"/>
          <w:sz w:val="24"/>
          <w:szCs w:val="24"/>
          <w:lang w:val="es-ES_tradnl" w:eastAsia="es-ES"/>
        </w:rPr>
      </w:pPr>
      <w:r w:rsidRPr="007D6821">
        <w:rPr>
          <w:rFonts w:eastAsia="Times New Roman" w:cstheme="minorHAnsi"/>
          <w:sz w:val="24"/>
          <w:szCs w:val="24"/>
          <w:lang w:val="es-ES_tradnl" w:eastAsia="es-ES"/>
        </w:rPr>
        <w:t>Control parlamentario: Poder Legislativo. Hace un control político.</w:t>
      </w:r>
    </w:p>
    <w:p w:rsidR="007D6821" w:rsidRPr="007D6821" w:rsidRDefault="007D6821" w:rsidP="007D6821">
      <w:pPr>
        <w:numPr>
          <w:ilvl w:val="0"/>
          <w:numId w:val="4"/>
        </w:numPr>
        <w:spacing w:after="0" w:line="240" w:lineRule="auto"/>
        <w:rPr>
          <w:rFonts w:eastAsia="Times New Roman" w:cstheme="minorHAnsi"/>
          <w:sz w:val="24"/>
          <w:szCs w:val="24"/>
          <w:lang w:val="es-ES_tradnl" w:eastAsia="es-ES"/>
        </w:rPr>
      </w:pPr>
      <w:r w:rsidRPr="007D6821">
        <w:rPr>
          <w:rFonts w:eastAsia="Times New Roman" w:cstheme="minorHAnsi"/>
          <w:sz w:val="24"/>
          <w:szCs w:val="24"/>
          <w:lang w:val="es-ES_tradnl" w:eastAsia="es-ES"/>
        </w:rPr>
        <w:t xml:space="preserve">Control no parlamentario: AGN. Control formal y de </w:t>
      </w:r>
      <w:proofErr w:type="spellStart"/>
      <w:r w:rsidRPr="007D6821">
        <w:rPr>
          <w:rFonts w:eastAsia="Times New Roman" w:cstheme="minorHAnsi"/>
          <w:sz w:val="24"/>
          <w:szCs w:val="24"/>
          <w:lang w:val="es-ES_tradnl" w:eastAsia="es-ES"/>
        </w:rPr>
        <w:t>merito</w:t>
      </w:r>
      <w:proofErr w:type="spellEnd"/>
      <w:r w:rsidRPr="007D6821">
        <w:rPr>
          <w:rFonts w:eastAsia="Times New Roman" w:cstheme="minorHAnsi"/>
          <w:sz w:val="24"/>
          <w:szCs w:val="24"/>
          <w:lang w:val="es-ES_tradnl" w:eastAsia="es-ES"/>
        </w:rPr>
        <w:t xml:space="preserve"> o gestión.</w:t>
      </w:r>
    </w:p>
    <w:p w:rsidR="007D6821" w:rsidRPr="007D6821" w:rsidRDefault="007D6821" w:rsidP="007D6821">
      <w:pPr>
        <w:spacing w:after="0" w:line="240" w:lineRule="auto"/>
        <w:rPr>
          <w:rFonts w:eastAsia="Times New Roman" w:cstheme="minorHAnsi"/>
          <w:sz w:val="24"/>
          <w:szCs w:val="24"/>
          <w:lang w:val="es-ES_tradnl" w:eastAsia="es-ES"/>
        </w:rPr>
      </w:pPr>
      <w:r w:rsidRPr="007D6821">
        <w:rPr>
          <w:rFonts w:eastAsia="Times New Roman" w:cstheme="minorHAnsi"/>
          <w:sz w:val="24"/>
          <w:szCs w:val="24"/>
          <w:lang w:val="es-ES_tradnl" w:eastAsia="es-ES"/>
        </w:rPr>
        <w:t>Ámbito Municipal:</w:t>
      </w:r>
    </w:p>
    <w:p w:rsidR="007D6821" w:rsidRPr="007D6821" w:rsidRDefault="007D6821" w:rsidP="007D6821">
      <w:pPr>
        <w:numPr>
          <w:ilvl w:val="0"/>
          <w:numId w:val="3"/>
        </w:numPr>
        <w:spacing w:after="0" w:line="240" w:lineRule="auto"/>
        <w:rPr>
          <w:rFonts w:eastAsia="Times New Roman" w:cstheme="minorHAnsi"/>
          <w:sz w:val="24"/>
          <w:szCs w:val="24"/>
          <w:lang w:val="es-ES_tradnl" w:eastAsia="es-ES"/>
        </w:rPr>
      </w:pPr>
      <w:r w:rsidRPr="007D6821">
        <w:rPr>
          <w:rFonts w:eastAsia="Times New Roman" w:cstheme="minorHAnsi"/>
          <w:sz w:val="24"/>
          <w:szCs w:val="24"/>
          <w:lang w:val="es-ES_tradnl" w:eastAsia="es-ES"/>
        </w:rPr>
        <w:t xml:space="preserve">Control externo originario: HCD. Control político y de </w:t>
      </w:r>
      <w:proofErr w:type="spellStart"/>
      <w:r w:rsidRPr="007D6821">
        <w:rPr>
          <w:rFonts w:eastAsia="Times New Roman" w:cstheme="minorHAnsi"/>
          <w:sz w:val="24"/>
          <w:szCs w:val="24"/>
          <w:lang w:val="es-ES_tradnl" w:eastAsia="es-ES"/>
        </w:rPr>
        <w:t>merito</w:t>
      </w:r>
      <w:proofErr w:type="spellEnd"/>
      <w:r w:rsidRPr="007D6821">
        <w:rPr>
          <w:rFonts w:eastAsia="Times New Roman" w:cstheme="minorHAnsi"/>
          <w:sz w:val="24"/>
          <w:szCs w:val="24"/>
          <w:lang w:val="es-ES_tradnl" w:eastAsia="es-ES"/>
        </w:rPr>
        <w:t xml:space="preserve"> o gestión.</w:t>
      </w:r>
    </w:p>
    <w:p w:rsidR="007D6821" w:rsidRPr="007D6821" w:rsidRDefault="007D6821" w:rsidP="007D6821">
      <w:pPr>
        <w:numPr>
          <w:ilvl w:val="0"/>
          <w:numId w:val="3"/>
        </w:numPr>
        <w:spacing w:after="0" w:line="240" w:lineRule="auto"/>
        <w:rPr>
          <w:rFonts w:eastAsia="Times New Roman" w:cstheme="minorHAnsi"/>
          <w:sz w:val="24"/>
          <w:szCs w:val="24"/>
          <w:lang w:val="es-ES_tradnl" w:eastAsia="es-ES"/>
        </w:rPr>
      </w:pPr>
      <w:r w:rsidRPr="007D6821">
        <w:rPr>
          <w:rFonts w:eastAsia="Times New Roman" w:cstheme="minorHAnsi"/>
          <w:sz w:val="24"/>
          <w:szCs w:val="24"/>
          <w:lang w:val="es-ES_tradnl" w:eastAsia="es-ES"/>
        </w:rPr>
        <w:t>Control externo derivado: HTC. Control formal.</w:t>
      </w:r>
    </w:p>
    <w:p w:rsidR="0011289C" w:rsidRPr="0011289C" w:rsidRDefault="0011289C" w:rsidP="0011289C">
      <w:pPr>
        <w:rPr>
          <w:b/>
          <w:lang w:val="es-ES_tradnl"/>
        </w:rPr>
      </w:pPr>
    </w:p>
    <w:p w:rsidR="00AB0B3F" w:rsidRPr="0011289C" w:rsidRDefault="00AB0B3F">
      <w:pPr>
        <w:rPr>
          <w:lang w:val="es-ES_tradnl"/>
        </w:rPr>
      </w:pPr>
    </w:p>
    <w:sectPr w:rsidR="00AB0B3F" w:rsidRPr="0011289C" w:rsidSect="00D552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A50D0"/>
    <w:multiLevelType w:val="hybridMultilevel"/>
    <w:tmpl w:val="39E8D36A"/>
    <w:lvl w:ilvl="0" w:tplc="040A0011">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nsid w:val="59B66521"/>
    <w:multiLevelType w:val="hybridMultilevel"/>
    <w:tmpl w:val="051C852E"/>
    <w:lvl w:ilvl="0" w:tplc="68F887DA">
      <w:start w:val="1"/>
      <w:numFmt w:val="bullet"/>
      <w:lvlText w:val=""/>
      <w:lvlJc w:val="left"/>
      <w:pPr>
        <w:tabs>
          <w:tab w:val="num" w:pos="780"/>
        </w:tabs>
        <w:ind w:left="78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nsid w:val="5D3175C1"/>
    <w:multiLevelType w:val="hybridMultilevel"/>
    <w:tmpl w:val="998C23BE"/>
    <w:lvl w:ilvl="0" w:tplc="68F887DA">
      <w:start w:val="1"/>
      <w:numFmt w:val="bullet"/>
      <w:lvlText w:val=""/>
      <w:lvlJc w:val="left"/>
      <w:pPr>
        <w:tabs>
          <w:tab w:val="num" w:pos="780"/>
        </w:tabs>
        <w:ind w:left="78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7FB05798"/>
    <w:multiLevelType w:val="singleLevel"/>
    <w:tmpl w:val="49802002"/>
    <w:lvl w:ilvl="0">
      <w:start w:val="21"/>
      <w:numFmt w:val="bullet"/>
      <w:lvlText w:val=""/>
      <w:lvlJc w:val="left"/>
      <w:pPr>
        <w:tabs>
          <w:tab w:val="num" w:pos="720"/>
        </w:tabs>
        <w:ind w:left="720" w:hanging="360"/>
      </w:pPr>
      <w:rPr>
        <w:rFonts w:ascii="Symbol" w:hAnsi="Symbol"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9C"/>
    <w:rsid w:val="00000E51"/>
    <w:rsid w:val="0011289C"/>
    <w:rsid w:val="004278D4"/>
    <w:rsid w:val="007D6821"/>
    <w:rsid w:val="00A218A6"/>
    <w:rsid w:val="00AB0B3F"/>
    <w:rsid w:val="00AF4E80"/>
    <w:rsid w:val="00CC0D6E"/>
    <w:rsid w:val="00D552F8"/>
    <w:rsid w:val="00DD26DF"/>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A218A6"/>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9"/>
    <w:qFormat/>
    <w:rsid w:val="0011289C"/>
    <w:pPr>
      <w:keepNext/>
      <w:spacing w:after="0" w:line="240" w:lineRule="auto"/>
      <w:outlineLvl w:val="6"/>
    </w:pPr>
    <w:rPr>
      <w:rFonts w:ascii="Arial" w:eastAsia="Times New Roman" w:hAnsi="Arial"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289C"/>
    <w:pPr>
      <w:ind w:left="720"/>
      <w:contextualSpacing/>
    </w:pPr>
  </w:style>
  <w:style w:type="table" w:styleId="Tablaconcuadrcula">
    <w:name w:val="Table Grid"/>
    <w:basedOn w:val="Tablanormal"/>
    <w:rsid w:val="0011289C"/>
    <w:pPr>
      <w:spacing w:after="0" w:line="240" w:lineRule="auto"/>
    </w:pPr>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9"/>
    <w:rsid w:val="0011289C"/>
    <w:rPr>
      <w:rFonts w:ascii="Arial" w:eastAsia="Times New Roman" w:hAnsi="Arial" w:cs="Times New Roman"/>
      <w:b/>
      <w:szCs w:val="20"/>
      <w:lang w:val="es-ES" w:eastAsia="es-ES"/>
    </w:rPr>
  </w:style>
  <w:style w:type="character" w:customStyle="1" w:styleId="Ttulo3Car">
    <w:name w:val="Título 3 Car"/>
    <w:basedOn w:val="Fuentedeprrafopredeter"/>
    <w:link w:val="Ttulo3"/>
    <w:uiPriority w:val="9"/>
    <w:semiHidden/>
    <w:rsid w:val="00A218A6"/>
    <w:rPr>
      <w:rFonts w:asciiTheme="majorHAnsi" w:eastAsiaTheme="majorEastAsia" w:hAnsiTheme="majorHAnsi" w:cstheme="majorBidi"/>
      <w:b/>
      <w:bCs/>
      <w:color w:val="4F81BD" w:themeColor="accent1"/>
    </w:rPr>
  </w:style>
  <w:style w:type="paragraph" w:styleId="Textoindependiente2">
    <w:name w:val="Body Text 2"/>
    <w:basedOn w:val="Normal"/>
    <w:link w:val="Textoindependiente2Car"/>
    <w:uiPriority w:val="99"/>
    <w:rsid w:val="00A218A6"/>
    <w:pPr>
      <w:spacing w:after="120" w:line="480" w:lineRule="auto"/>
    </w:pPr>
    <w:rPr>
      <w:rFonts w:ascii="Times New Roman" w:eastAsia="Times New Roman" w:hAnsi="Times New Roman" w:cs="Times New Roman"/>
      <w:sz w:val="20"/>
      <w:szCs w:val="20"/>
      <w:lang w:val="es-ES" w:eastAsia="es-ES"/>
    </w:rPr>
  </w:style>
  <w:style w:type="character" w:customStyle="1" w:styleId="Textoindependiente2Car">
    <w:name w:val="Texto independiente 2 Car"/>
    <w:basedOn w:val="Fuentedeprrafopredeter"/>
    <w:link w:val="Textoindependiente2"/>
    <w:uiPriority w:val="99"/>
    <w:rsid w:val="00A218A6"/>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semiHidden/>
    <w:unhideWhenUsed/>
    <w:rsid w:val="00A218A6"/>
    <w:pPr>
      <w:spacing w:after="120"/>
    </w:pPr>
  </w:style>
  <w:style w:type="character" w:customStyle="1" w:styleId="TextoindependienteCar">
    <w:name w:val="Texto independiente Car"/>
    <w:basedOn w:val="Fuentedeprrafopredeter"/>
    <w:link w:val="Textoindependiente"/>
    <w:uiPriority w:val="99"/>
    <w:semiHidden/>
    <w:rsid w:val="00A218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A218A6"/>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9"/>
    <w:qFormat/>
    <w:rsid w:val="0011289C"/>
    <w:pPr>
      <w:keepNext/>
      <w:spacing w:after="0" w:line="240" w:lineRule="auto"/>
      <w:outlineLvl w:val="6"/>
    </w:pPr>
    <w:rPr>
      <w:rFonts w:ascii="Arial" w:eastAsia="Times New Roman" w:hAnsi="Arial"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289C"/>
    <w:pPr>
      <w:ind w:left="720"/>
      <w:contextualSpacing/>
    </w:pPr>
  </w:style>
  <w:style w:type="table" w:styleId="Tablaconcuadrcula">
    <w:name w:val="Table Grid"/>
    <w:basedOn w:val="Tablanormal"/>
    <w:rsid w:val="0011289C"/>
    <w:pPr>
      <w:spacing w:after="0" w:line="240" w:lineRule="auto"/>
    </w:pPr>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9"/>
    <w:rsid w:val="0011289C"/>
    <w:rPr>
      <w:rFonts w:ascii="Arial" w:eastAsia="Times New Roman" w:hAnsi="Arial" w:cs="Times New Roman"/>
      <w:b/>
      <w:szCs w:val="20"/>
      <w:lang w:val="es-ES" w:eastAsia="es-ES"/>
    </w:rPr>
  </w:style>
  <w:style w:type="character" w:customStyle="1" w:styleId="Ttulo3Car">
    <w:name w:val="Título 3 Car"/>
    <w:basedOn w:val="Fuentedeprrafopredeter"/>
    <w:link w:val="Ttulo3"/>
    <w:uiPriority w:val="9"/>
    <w:semiHidden/>
    <w:rsid w:val="00A218A6"/>
    <w:rPr>
      <w:rFonts w:asciiTheme="majorHAnsi" w:eastAsiaTheme="majorEastAsia" w:hAnsiTheme="majorHAnsi" w:cstheme="majorBidi"/>
      <w:b/>
      <w:bCs/>
      <w:color w:val="4F81BD" w:themeColor="accent1"/>
    </w:rPr>
  </w:style>
  <w:style w:type="paragraph" w:styleId="Textoindependiente2">
    <w:name w:val="Body Text 2"/>
    <w:basedOn w:val="Normal"/>
    <w:link w:val="Textoindependiente2Car"/>
    <w:uiPriority w:val="99"/>
    <w:rsid w:val="00A218A6"/>
    <w:pPr>
      <w:spacing w:after="120" w:line="480" w:lineRule="auto"/>
    </w:pPr>
    <w:rPr>
      <w:rFonts w:ascii="Times New Roman" w:eastAsia="Times New Roman" w:hAnsi="Times New Roman" w:cs="Times New Roman"/>
      <w:sz w:val="20"/>
      <w:szCs w:val="20"/>
      <w:lang w:val="es-ES" w:eastAsia="es-ES"/>
    </w:rPr>
  </w:style>
  <w:style w:type="character" w:customStyle="1" w:styleId="Textoindependiente2Car">
    <w:name w:val="Texto independiente 2 Car"/>
    <w:basedOn w:val="Fuentedeprrafopredeter"/>
    <w:link w:val="Textoindependiente2"/>
    <w:uiPriority w:val="99"/>
    <w:rsid w:val="00A218A6"/>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semiHidden/>
    <w:unhideWhenUsed/>
    <w:rsid w:val="00A218A6"/>
    <w:pPr>
      <w:spacing w:after="120"/>
    </w:pPr>
  </w:style>
  <w:style w:type="character" w:customStyle="1" w:styleId="TextoindependienteCar">
    <w:name w:val="Texto independiente Car"/>
    <w:basedOn w:val="Fuentedeprrafopredeter"/>
    <w:link w:val="Textoindependiente"/>
    <w:uiPriority w:val="99"/>
    <w:semiHidden/>
    <w:rsid w:val="00A21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5163-4201-4C06-A699-961E61ACB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5027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y Matias</dc:creator>
  <cp:lastModifiedBy>Victoria</cp:lastModifiedBy>
  <cp:revision>2</cp:revision>
  <dcterms:created xsi:type="dcterms:W3CDTF">2016-05-30T19:33:00Z</dcterms:created>
  <dcterms:modified xsi:type="dcterms:W3CDTF">2016-05-30T19:33:00Z</dcterms:modified>
</cp:coreProperties>
</file>