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5FB" w:rsidRDefault="003E25FB" w:rsidP="003E25FB">
      <w:pPr>
        <w:spacing w:line="240" w:lineRule="auto"/>
        <w:jc w:val="center"/>
        <w:rPr>
          <w:b/>
          <w:sz w:val="28"/>
          <w:szCs w:val="28"/>
        </w:rPr>
      </w:pPr>
      <w:r w:rsidRPr="003E25FB">
        <w:rPr>
          <w:b/>
          <w:sz w:val="28"/>
          <w:szCs w:val="28"/>
        </w:rPr>
        <w:t xml:space="preserve">Guías de lecturas y actividades Filosofía de la Historia </w:t>
      </w:r>
      <w:r w:rsidR="002E6EA5">
        <w:rPr>
          <w:b/>
          <w:sz w:val="28"/>
          <w:szCs w:val="28"/>
        </w:rPr>
        <w:t>–</w:t>
      </w:r>
      <w:r w:rsidRPr="003E25FB">
        <w:rPr>
          <w:b/>
          <w:sz w:val="28"/>
          <w:szCs w:val="28"/>
        </w:rPr>
        <w:t xml:space="preserve"> 2019</w:t>
      </w:r>
      <w:r w:rsidR="002E6EA5">
        <w:rPr>
          <w:b/>
          <w:sz w:val="28"/>
          <w:szCs w:val="28"/>
        </w:rPr>
        <w:t xml:space="preserve"> (1° parcial)</w:t>
      </w:r>
    </w:p>
    <w:p w:rsidR="002E6EA5" w:rsidRPr="003E25FB" w:rsidRDefault="002E6EA5" w:rsidP="003E25FB">
      <w:pPr>
        <w:spacing w:line="240" w:lineRule="auto"/>
        <w:jc w:val="center"/>
        <w:rPr>
          <w:b/>
          <w:sz w:val="28"/>
          <w:szCs w:val="28"/>
        </w:rPr>
      </w:pPr>
    </w:p>
    <w:p w:rsidR="003E25FB" w:rsidRPr="003E25FB" w:rsidRDefault="003E25FB" w:rsidP="003E25FB">
      <w:pPr>
        <w:spacing w:line="240" w:lineRule="auto"/>
        <w:rPr>
          <w:b/>
          <w:sz w:val="28"/>
          <w:szCs w:val="28"/>
          <w:u w:val="single"/>
        </w:rPr>
      </w:pPr>
      <w:r w:rsidRPr="003E25FB">
        <w:rPr>
          <w:b/>
          <w:sz w:val="28"/>
          <w:szCs w:val="28"/>
          <w:u w:val="single"/>
        </w:rPr>
        <w:t>Löwith:</w:t>
      </w:r>
    </w:p>
    <w:p w:rsidR="003E25FB" w:rsidRDefault="003E25FB" w:rsidP="003E25FB">
      <w:pPr>
        <w:pStyle w:val="NormalWeb"/>
        <w:numPr>
          <w:ilvl w:val="0"/>
          <w:numId w:val="1"/>
        </w:numPr>
        <w:shd w:val="clear" w:color="auto" w:fill="FFFFFF"/>
        <w:spacing w:before="0" w:beforeAutospacing="0" w:after="56" w:afterAutospacing="0"/>
        <w:rPr>
          <w:rFonts w:asciiTheme="minorHAnsi" w:hAnsiTheme="minorHAnsi" w:cs="Helvetica"/>
          <w:color w:val="1D2129"/>
          <w:sz w:val="28"/>
          <w:szCs w:val="28"/>
          <w:u w:val="single"/>
        </w:rPr>
      </w:pPr>
      <w:r w:rsidRPr="003E25FB">
        <w:rPr>
          <w:rFonts w:asciiTheme="minorHAnsi" w:hAnsiTheme="minorHAnsi" w:cs="Helvetica"/>
          <w:color w:val="1D2129"/>
          <w:sz w:val="28"/>
          <w:szCs w:val="28"/>
          <w:u w:val="single"/>
        </w:rPr>
        <w:t>Guía de lectura del material de la unidad 1:</w:t>
      </w:r>
    </w:p>
    <w:p w:rsidR="003E25FB" w:rsidRPr="003E25FB" w:rsidRDefault="003E25FB" w:rsidP="003E25FB">
      <w:pPr>
        <w:pStyle w:val="NormalWeb"/>
        <w:shd w:val="clear" w:color="auto" w:fill="FFFFFF"/>
        <w:spacing w:before="0" w:beforeAutospacing="0" w:after="56" w:afterAutospacing="0"/>
        <w:ind w:left="720"/>
        <w:rPr>
          <w:rFonts w:asciiTheme="minorHAnsi" w:hAnsiTheme="minorHAnsi" w:cs="Helvetica"/>
          <w:color w:val="1D2129"/>
          <w:sz w:val="28"/>
          <w:szCs w:val="28"/>
          <w:u w:val="single"/>
        </w:rPr>
      </w:pP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t>1- Describir cómo se entiende la tensión naturaleza/historia en el pensamiento pre-moderno (apunte). </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t xml:space="preserve">1)La tensión naturaleza-historia comienza a tener forma en la Antigüedad con los sofistas. Estos son quienes realizan la distinción entre lo natural y el hacer humano, entre </w:t>
      </w:r>
      <w:r w:rsidRPr="003E25FB">
        <w:rPr>
          <w:rFonts w:cs="Helvetica"/>
          <w:i/>
          <w:color w:val="1D2129"/>
          <w:sz w:val="28"/>
          <w:szCs w:val="28"/>
        </w:rPr>
        <w:t>physis</w:t>
      </w:r>
      <w:r w:rsidRPr="003E25FB">
        <w:rPr>
          <w:rFonts w:cs="Helvetica"/>
          <w:color w:val="1D2129"/>
          <w:sz w:val="28"/>
          <w:szCs w:val="28"/>
        </w:rPr>
        <w:t xml:space="preserve"> y </w:t>
      </w:r>
      <w:r w:rsidRPr="003E25FB">
        <w:rPr>
          <w:rFonts w:cs="Helvetica"/>
          <w:i/>
          <w:color w:val="1D2129"/>
          <w:sz w:val="28"/>
          <w:szCs w:val="28"/>
        </w:rPr>
        <w:t>nómos</w:t>
      </w:r>
      <w:r w:rsidRPr="003E25FB">
        <w:rPr>
          <w:rFonts w:cs="Helvetica"/>
          <w:color w:val="1D2129"/>
          <w:sz w:val="28"/>
          <w:szCs w:val="28"/>
        </w:rPr>
        <w:t xml:space="preserve">. Sin embargo, para algunos el mundo cultural es una prolongación del mundo natural, para otros ese ámbito se presenta como una antítesis y superposición a al naturaleza. Más allá de estos postulados sofistas, para los antiguos esta separación no supuso una negación  la visión circular del tiempo. </w:t>
      </w:r>
    </w:p>
    <w:p w:rsidR="003E25FB" w:rsidRDefault="003E25FB" w:rsidP="003E25FB">
      <w:pPr>
        <w:spacing w:line="240" w:lineRule="auto"/>
        <w:rPr>
          <w:rFonts w:cs="Helvetica"/>
          <w:color w:val="1D2129"/>
          <w:sz w:val="28"/>
          <w:szCs w:val="28"/>
        </w:rPr>
      </w:pPr>
      <w:r w:rsidRPr="003E25FB">
        <w:rPr>
          <w:rFonts w:cs="Helvetica"/>
          <w:color w:val="1D2129"/>
          <w:sz w:val="28"/>
          <w:szCs w:val="28"/>
        </w:rPr>
        <w:t>Más tarde tanto para Aristóteles como para la tradición pre-moderna como la historia refiere a acciones particulares y no hay ciencia de lo particular, queda excluida de los saberes epistémicos.</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br/>
        <w:t>2- Explicar la distinción entre poiesis y praxis. </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t>Löwith  establece que la distinción historia-naturaleza se conocía antes como la distinción entre arte-naturaleza.  El arte refiere a la capacidad del hombre de imitar la naturaleza, al quehacer humano en tanto creación (poesis).</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t xml:space="preserve"> Esta distinción entre naturaleza y el ámbito del quehacer humano esbozado por los sofistas  sirve de base para la clasificación  aristotélica de los saberes.  Aristóteles separa entre saber teórico, que corresponde a la physis; saber práctico (praxis), que refiere al ámbito cultural; y el saber productivo (poesis), que hace referencia a la tecnhé, la cual también se encuentra en el ámbito cultural o convencional.  </w:t>
      </w:r>
    </w:p>
    <w:p w:rsidR="003E25FB" w:rsidRDefault="003E25FB" w:rsidP="003E25FB">
      <w:pPr>
        <w:spacing w:line="240" w:lineRule="auto"/>
        <w:rPr>
          <w:rFonts w:cs="Helvetica"/>
          <w:color w:val="1D2129"/>
          <w:sz w:val="28"/>
          <w:szCs w:val="28"/>
        </w:rPr>
      </w:pPr>
      <w:r w:rsidRPr="003E25FB">
        <w:rPr>
          <w:rFonts w:cs="Helvetica"/>
          <w:color w:val="1D2129"/>
          <w:sz w:val="28"/>
          <w:szCs w:val="28"/>
        </w:rPr>
        <w:t xml:space="preserve">El saber práctico abarca la ética, la economía y la política, es decir, el ámbito público. Por otro, el saber productivo tiene que ver con el ámbito privado, con el </w:t>
      </w:r>
      <w:r w:rsidRPr="003E25FB">
        <w:rPr>
          <w:rFonts w:cs="Helvetica"/>
          <w:i/>
          <w:color w:val="1D2129"/>
          <w:sz w:val="28"/>
          <w:szCs w:val="28"/>
        </w:rPr>
        <w:t>oikos</w:t>
      </w:r>
      <w:r w:rsidRPr="003E25FB">
        <w:rPr>
          <w:rFonts w:cs="Helvetica"/>
          <w:color w:val="1D2129"/>
          <w:sz w:val="28"/>
          <w:szCs w:val="28"/>
        </w:rPr>
        <w:t xml:space="preserve">. La </w:t>
      </w:r>
      <w:r w:rsidRPr="003E25FB">
        <w:rPr>
          <w:rFonts w:cs="Helvetica"/>
          <w:i/>
          <w:color w:val="1D2129"/>
          <w:sz w:val="28"/>
          <w:szCs w:val="28"/>
        </w:rPr>
        <w:t xml:space="preserve">poesis </w:t>
      </w:r>
      <w:r w:rsidRPr="003E25FB">
        <w:rPr>
          <w:rFonts w:cs="Helvetica"/>
          <w:color w:val="1D2129"/>
          <w:sz w:val="28"/>
          <w:szCs w:val="28"/>
        </w:rPr>
        <w:t xml:space="preserve">tiene que ver con la producción de bienes necesarios para la vida. Sin embargo, estos dos saberes como también el teórico viven en permanente relación, es decir, más allá que a cada uno le corresponde una dimensión, estas se entrecruzan haciendo que los saberes estén interrelacionados. </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br/>
        <w:t>3- ¿Cómo entiende Löwith la distinción naturaleza/historia en el pensamiento moderno?</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lastRenderedPageBreak/>
        <w:t>3)Löwith entiende que la distinción entre naturaleza e historia tiene su origen en la modernidad. Esta separación, además, encontró  con Descartes su expresión más clara, ya que concibe solamente como saber verdadero aquellas ciencias matemático-físicas y desestima a las otras, entre ellas, la historia. La considera como un conjunto de meras opiniones, tradiciones y hábitos.</w:t>
      </w:r>
    </w:p>
    <w:p w:rsidR="003E25FB" w:rsidRDefault="003E25FB" w:rsidP="003E25FB">
      <w:pPr>
        <w:spacing w:line="240" w:lineRule="auto"/>
        <w:rPr>
          <w:rFonts w:cs="Helvetica"/>
          <w:color w:val="1D2129"/>
          <w:sz w:val="28"/>
          <w:szCs w:val="28"/>
        </w:rPr>
      </w:pPr>
      <w:r w:rsidRPr="003E25FB">
        <w:rPr>
          <w:rFonts w:cs="Helvetica"/>
          <w:color w:val="1D2129"/>
          <w:sz w:val="28"/>
          <w:szCs w:val="28"/>
        </w:rPr>
        <w:t>Por otro lado, Löwith resalta la existencia de Vico y su obra ‘</w:t>
      </w:r>
      <w:r w:rsidRPr="003E25FB">
        <w:rPr>
          <w:rFonts w:cs="Helvetica"/>
          <w:i/>
          <w:color w:val="1D2129"/>
          <w:sz w:val="28"/>
          <w:szCs w:val="28"/>
        </w:rPr>
        <w:t>Ciencia Nueva</w:t>
      </w:r>
      <w:r w:rsidRPr="003E25FB">
        <w:rPr>
          <w:rFonts w:cs="Helvetica"/>
          <w:color w:val="1D2129"/>
          <w:sz w:val="28"/>
          <w:szCs w:val="28"/>
        </w:rPr>
        <w:t>’. Donde, en contraste con Descartes, desarrolla su ciencia nueva intentando demostrar que la mayor proximidad a la verdad se encuentra en las ciencias del hombre y en la historia. Sin embargo, Löwith advierte que  la visión que prevaleció fue la cartesiana.</w:t>
      </w:r>
    </w:p>
    <w:p w:rsidR="003E25FB" w:rsidRPr="003E25FB" w:rsidRDefault="003E25FB" w:rsidP="003E25FB">
      <w:pPr>
        <w:spacing w:line="240" w:lineRule="auto"/>
        <w:rPr>
          <w:rStyle w:val="textexposedshow"/>
          <w:rFonts w:cs="Helvetica"/>
          <w:color w:val="1D2129"/>
          <w:sz w:val="28"/>
          <w:szCs w:val="28"/>
        </w:rPr>
      </w:pPr>
      <w:r w:rsidRPr="003E25FB">
        <w:rPr>
          <w:rFonts w:cs="Helvetica"/>
          <w:color w:val="1D2129"/>
          <w:sz w:val="28"/>
          <w:szCs w:val="28"/>
        </w:rPr>
        <w:br/>
      </w:r>
      <w:r w:rsidRPr="003E25FB">
        <w:rPr>
          <w:rStyle w:val="textexposedshow"/>
          <w:rFonts w:cs="Helvetica"/>
          <w:color w:val="1D2129"/>
          <w:sz w:val="28"/>
          <w:szCs w:val="28"/>
        </w:rPr>
        <w:t>4- Explicar brevemente la distinción Historie/Geschichte</w:t>
      </w:r>
    </w:p>
    <w:p w:rsidR="003E25FB" w:rsidRPr="003E25FB" w:rsidRDefault="003E25FB" w:rsidP="003E25FB">
      <w:pPr>
        <w:spacing w:line="240" w:lineRule="auto"/>
        <w:rPr>
          <w:sz w:val="28"/>
          <w:szCs w:val="28"/>
        </w:rPr>
      </w:pPr>
      <w:r>
        <w:rPr>
          <w:sz w:val="28"/>
          <w:szCs w:val="28"/>
        </w:rPr>
        <w:t>4)</w:t>
      </w:r>
      <w:r w:rsidRPr="003E25FB">
        <w:rPr>
          <w:sz w:val="28"/>
          <w:szCs w:val="28"/>
        </w:rPr>
        <w:t xml:space="preserve">La diferencia entre Historie y Geschichte consiste en que la primera hace referencia a los sucesos, es decir, a los hechos, que comúnmente, llamamos históricos. En cambio, la segunda refiere a la forma en que narramos esos acaecimientos. Para Löwith la vida humana se ha convertido en mera existencia histórica gracias a la ciencia moderna que reconoce como válido sólo los hechos acecidos, a  la vez que se jacta de fundamentarse sobre ellos. Esta se sostiene y reconoce sólo la historia en cuanto </w:t>
      </w:r>
      <w:r w:rsidRPr="003E25FB">
        <w:rPr>
          <w:i/>
          <w:sz w:val="28"/>
          <w:szCs w:val="28"/>
        </w:rPr>
        <w:t>Historie</w:t>
      </w:r>
      <w:r w:rsidRPr="003E25FB">
        <w:rPr>
          <w:sz w:val="28"/>
          <w:szCs w:val="28"/>
        </w:rPr>
        <w:t xml:space="preserve">. Sin embargo, para nosotros, esto es un error fatal ya que la historia es principalmente </w:t>
      </w:r>
      <w:r w:rsidRPr="003E25FB">
        <w:rPr>
          <w:i/>
          <w:sz w:val="28"/>
          <w:szCs w:val="28"/>
        </w:rPr>
        <w:t>Geschichte,</w:t>
      </w:r>
      <w:r w:rsidRPr="003E25FB">
        <w:rPr>
          <w:sz w:val="28"/>
          <w:szCs w:val="28"/>
        </w:rPr>
        <w:t xml:space="preserve"> es narración sobre todo. Creemos que esto lo demuestra Löwith cuando encuentra que el sentido general de la historia universal se sostiene sobre cimientos teológicos que establecieron la concepción teleológica de la historia, a partir de San Agustín.  </w:t>
      </w:r>
    </w:p>
    <w:p w:rsidR="003E25FB" w:rsidRPr="003E25FB" w:rsidRDefault="003E25FB" w:rsidP="003E25FB">
      <w:pPr>
        <w:spacing w:line="240" w:lineRule="auto"/>
        <w:rPr>
          <w:rFonts w:cs="Helvetica"/>
          <w:b/>
          <w:color w:val="000000" w:themeColor="text1"/>
          <w:sz w:val="28"/>
          <w:szCs w:val="28"/>
          <w:u w:val="single"/>
          <w:shd w:val="clear" w:color="auto" w:fill="FFFFFF"/>
        </w:rPr>
      </w:pPr>
      <w:r w:rsidRPr="003E25FB">
        <w:rPr>
          <w:rFonts w:cs="Helvetica"/>
          <w:b/>
          <w:color w:val="000000" w:themeColor="text1"/>
          <w:sz w:val="28"/>
          <w:szCs w:val="28"/>
          <w:u w:val="single"/>
          <w:shd w:val="clear" w:color="auto" w:fill="FFFFFF"/>
        </w:rPr>
        <w:t>Agustín de Hipona:</w:t>
      </w:r>
    </w:p>
    <w:p w:rsidR="003E25FB" w:rsidRPr="003E25FB" w:rsidRDefault="003E25FB" w:rsidP="003E25FB">
      <w:pPr>
        <w:pStyle w:val="Prrafodelista"/>
        <w:numPr>
          <w:ilvl w:val="0"/>
          <w:numId w:val="1"/>
        </w:numPr>
        <w:spacing w:line="240" w:lineRule="auto"/>
        <w:rPr>
          <w:rFonts w:cs="Helvetica"/>
          <w:color w:val="000000" w:themeColor="text1"/>
          <w:sz w:val="28"/>
          <w:szCs w:val="28"/>
          <w:u w:val="single"/>
          <w:shd w:val="clear" w:color="auto" w:fill="FFFFFF"/>
        </w:rPr>
      </w:pPr>
      <w:r w:rsidRPr="003E25FB">
        <w:rPr>
          <w:rFonts w:cs="Helvetica"/>
          <w:color w:val="000000" w:themeColor="text1"/>
          <w:sz w:val="28"/>
          <w:szCs w:val="28"/>
          <w:u w:val="single"/>
          <w:shd w:val="clear" w:color="auto" w:fill="FFFFFF"/>
        </w:rPr>
        <w:t xml:space="preserve">Actividades: </w:t>
      </w:r>
    </w:p>
    <w:p w:rsidR="003E25FB" w:rsidRPr="003E25FB" w:rsidRDefault="003E25FB" w:rsidP="003E25FB">
      <w:pPr>
        <w:spacing w:line="240" w:lineRule="auto"/>
        <w:rPr>
          <w:rFonts w:cs="Helvetica"/>
          <w:color w:val="000000" w:themeColor="text1"/>
          <w:sz w:val="28"/>
          <w:szCs w:val="28"/>
          <w:shd w:val="clear" w:color="auto" w:fill="FFFFFF"/>
        </w:rPr>
      </w:pPr>
      <w:r w:rsidRPr="003E25FB">
        <w:rPr>
          <w:rFonts w:cs="Helvetica"/>
          <w:color w:val="000000" w:themeColor="text1"/>
          <w:sz w:val="28"/>
          <w:szCs w:val="28"/>
          <w:shd w:val="clear" w:color="auto" w:fill="FFFFFF"/>
        </w:rPr>
        <w:t>1-Explique la noción de providencia</w:t>
      </w:r>
    </w:p>
    <w:p w:rsidR="003E25FB" w:rsidRPr="003E25FB" w:rsidRDefault="003E25FB" w:rsidP="003E25FB">
      <w:pPr>
        <w:spacing w:line="240" w:lineRule="auto"/>
        <w:rPr>
          <w:rFonts w:cs="Helvetica"/>
          <w:color w:val="000000" w:themeColor="text1"/>
          <w:sz w:val="28"/>
          <w:szCs w:val="28"/>
          <w:shd w:val="clear" w:color="auto" w:fill="FFFFFF"/>
        </w:rPr>
      </w:pPr>
      <w:r w:rsidRPr="003E25FB">
        <w:rPr>
          <w:rFonts w:cs="Helvetica"/>
          <w:color w:val="000000" w:themeColor="text1"/>
          <w:sz w:val="28"/>
          <w:szCs w:val="28"/>
          <w:shd w:val="clear" w:color="auto" w:fill="FFFFFF"/>
        </w:rPr>
        <w:t>1)La noción de providencia de Agustín consiste en el cuidado por parte de Dios sobre su creación.</w:t>
      </w:r>
      <w:r>
        <w:rPr>
          <w:rFonts w:cs="Helvetica"/>
          <w:color w:val="000000" w:themeColor="text1"/>
          <w:sz w:val="28"/>
          <w:szCs w:val="28"/>
          <w:shd w:val="clear" w:color="auto" w:fill="FFFFFF"/>
        </w:rPr>
        <w:t xml:space="preserve"> FALTA</w:t>
      </w:r>
    </w:p>
    <w:p w:rsidR="003E25FB" w:rsidRPr="003E25FB" w:rsidRDefault="003E25FB" w:rsidP="003E25FB">
      <w:pPr>
        <w:spacing w:line="240" w:lineRule="auto"/>
        <w:rPr>
          <w:rFonts w:cs="Helvetica"/>
          <w:color w:val="000000" w:themeColor="text1"/>
          <w:sz w:val="28"/>
          <w:szCs w:val="28"/>
          <w:shd w:val="clear" w:color="auto" w:fill="FFFFFF"/>
        </w:rPr>
      </w:pPr>
    </w:p>
    <w:p w:rsidR="003E25FB" w:rsidRPr="003E25FB" w:rsidRDefault="003E25FB" w:rsidP="003E25FB">
      <w:pPr>
        <w:spacing w:line="240" w:lineRule="auto"/>
        <w:rPr>
          <w:rFonts w:cs="Helvetica"/>
          <w:color w:val="000000" w:themeColor="text1"/>
          <w:sz w:val="28"/>
          <w:szCs w:val="28"/>
          <w:shd w:val="clear" w:color="auto" w:fill="FFFFFF"/>
        </w:rPr>
      </w:pPr>
      <w:r w:rsidRPr="003E25FB">
        <w:rPr>
          <w:rFonts w:cs="Helvetica"/>
          <w:color w:val="000000" w:themeColor="text1"/>
          <w:sz w:val="28"/>
          <w:szCs w:val="28"/>
          <w:shd w:val="clear" w:color="auto" w:fill="FFFFFF"/>
        </w:rPr>
        <w:t>2- ¿Cuál de los polos de la tensión sociabilidad-insociabilidad tiene preeminencia en Agustín? Justifique su respuesta.</w:t>
      </w:r>
    </w:p>
    <w:p w:rsidR="003E25FB" w:rsidRPr="003E25FB" w:rsidRDefault="003E25FB" w:rsidP="003E25FB">
      <w:pPr>
        <w:spacing w:line="240" w:lineRule="auto"/>
        <w:rPr>
          <w:rFonts w:cs="Helvetica"/>
          <w:color w:val="000000" w:themeColor="text1"/>
          <w:sz w:val="28"/>
          <w:szCs w:val="28"/>
          <w:shd w:val="clear" w:color="auto" w:fill="FFFFFF"/>
        </w:rPr>
      </w:pPr>
      <w:r w:rsidRPr="003E25FB">
        <w:rPr>
          <w:rFonts w:cs="Helvetica"/>
          <w:color w:val="000000" w:themeColor="text1"/>
          <w:sz w:val="28"/>
          <w:szCs w:val="28"/>
        </w:rPr>
        <w:t xml:space="preserve">2) Para Agustín de Hipona  coexisten en el hombre  dos  tendencias una hacia la sociabilidad y otra hacia la insociabilidad. La primera corresponde a la parte divina que poseemos por ser creados a imagen y semejanza de Dios. La segunda corresponde al pecado original (inicio de la historia para Agustín), cometido por Adán y Eva mediante el ejercicio del libre albedrio. </w:t>
      </w:r>
      <w:r w:rsidRPr="003E25FB">
        <w:rPr>
          <w:rFonts w:cs="Helvetica"/>
          <w:strike/>
          <w:color w:val="000000" w:themeColor="text1"/>
          <w:sz w:val="28"/>
          <w:szCs w:val="28"/>
        </w:rPr>
        <w:t>Con este hecho comienza la historia para Agustín</w:t>
      </w:r>
      <w:r w:rsidRPr="003E25FB">
        <w:rPr>
          <w:rFonts w:cs="Helvetica"/>
          <w:color w:val="000000" w:themeColor="text1"/>
          <w:sz w:val="28"/>
          <w:szCs w:val="28"/>
        </w:rPr>
        <w:t xml:space="preserve">. A partir del pecado original se genera una </w:t>
      </w:r>
      <w:r w:rsidRPr="003E25FB">
        <w:rPr>
          <w:rFonts w:cs="Helvetica"/>
          <w:color w:val="000000" w:themeColor="text1"/>
          <w:sz w:val="28"/>
          <w:szCs w:val="28"/>
        </w:rPr>
        <w:lastRenderedPageBreak/>
        <w:t>ruptura con Dios, se pervierte la creación a su imagen y semejanza, y se obtiene como consecuencia del pecado la incapacidad humana de la comunicación. Por lo que se vuelve necesario un orden político mediante jerarquías. Es por esto que creemos que prevalece una tendencia a la insociabilidad en Agustín, más allá que la naturaleza humana tiene un origen divino de sociabilidad es la  insociabilidad la que impulsó el movimiento histórico.</w:t>
      </w:r>
    </w:p>
    <w:p w:rsidR="003E25FB" w:rsidRPr="003E25FB" w:rsidRDefault="003E25FB" w:rsidP="003E25FB">
      <w:pPr>
        <w:spacing w:after="0" w:line="240" w:lineRule="auto"/>
        <w:rPr>
          <w:color w:val="000000" w:themeColor="text1"/>
          <w:sz w:val="28"/>
          <w:szCs w:val="28"/>
        </w:rPr>
      </w:pPr>
      <w:r w:rsidRPr="003E25FB">
        <w:rPr>
          <w:rFonts w:cs="Helvetica"/>
          <w:color w:val="000000" w:themeColor="text1"/>
          <w:sz w:val="28"/>
          <w:szCs w:val="28"/>
        </w:rPr>
        <w:t xml:space="preserve">Todo esto se enmarca en la concepción de  </w:t>
      </w:r>
      <w:r w:rsidRPr="003E25FB">
        <w:rPr>
          <w:color w:val="000000" w:themeColor="text1"/>
          <w:sz w:val="28"/>
          <w:szCs w:val="28"/>
        </w:rPr>
        <w:t>Agustín sobre la historia. La concibe a ésta como un conjunto de acontecimientos humanos, que tiene un sentido impreso por la providencia(Dios cuida de su creación)y un fin (escatología). De este modo desarrolla una concepción lineal de la historia, a la vez que demuestra que su reflexión consiste en una  teología de la historia y no una filosofía de la historia.</w:t>
      </w:r>
    </w:p>
    <w:p w:rsidR="003E25FB" w:rsidRPr="003E25FB" w:rsidRDefault="003E25FB" w:rsidP="003E25FB">
      <w:pPr>
        <w:spacing w:line="240" w:lineRule="auto"/>
        <w:rPr>
          <w:rFonts w:cs="Helvetica"/>
          <w:color w:val="000000" w:themeColor="text1"/>
          <w:sz w:val="28"/>
          <w:szCs w:val="28"/>
          <w:shd w:val="clear" w:color="auto" w:fill="FFFFFF"/>
        </w:rPr>
      </w:pPr>
      <w:r w:rsidRPr="003E25FB">
        <w:rPr>
          <w:rFonts w:cs="Helvetica"/>
          <w:color w:val="000000" w:themeColor="text1"/>
          <w:sz w:val="28"/>
          <w:szCs w:val="28"/>
        </w:rPr>
        <w:br/>
      </w:r>
      <w:r w:rsidRPr="003E25FB">
        <w:rPr>
          <w:rFonts w:cs="Helvetica"/>
          <w:color w:val="000000" w:themeColor="text1"/>
          <w:sz w:val="28"/>
          <w:szCs w:val="28"/>
          <w:shd w:val="clear" w:color="auto" w:fill="FFFFFF"/>
        </w:rPr>
        <w:t>3- En opinión de Agustín, ¿qué relación hay entre la Ciudad terrena y la distinción entre historia sagrada e historia profana?</w:t>
      </w:r>
    </w:p>
    <w:p w:rsidR="003E25FB" w:rsidRPr="003E25FB" w:rsidRDefault="003E25FB" w:rsidP="003E25FB">
      <w:pPr>
        <w:spacing w:line="240" w:lineRule="auto"/>
        <w:rPr>
          <w:color w:val="000000" w:themeColor="text1"/>
          <w:sz w:val="28"/>
          <w:szCs w:val="28"/>
        </w:rPr>
      </w:pPr>
      <w:r w:rsidRPr="003E25FB">
        <w:rPr>
          <w:color w:val="000000" w:themeColor="text1"/>
          <w:sz w:val="28"/>
          <w:szCs w:val="28"/>
        </w:rPr>
        <w:t xml:space="preserve">Agustín de Hipona, por un lado, concibe la historia como un conjunto de acontecimientos humanos, que tiene un sentido impreso por la providencia(Dios cuida de su creación)y un fin(escatología). De este modo, se puede decir que desarrolla una teología de la historia y no una filosofía de la historia. Paralelamente a esto, hace una distinción entre dos formas de percibir la historia: desde un enfoque profano o desde una perspectiva sagrada. La primera refiere a la historia comúnmente entendida, es decir, a los sucesivos hechos acaecidos en el mundo. De esta historia todos somos parte, tanto el cristiano como el no creyente. En cambio, la segunda refiere a la historia percibida desde los distintos momentos significativos del cristianismo, es decir, es una perspectiva accesible sólo para los que tienen fe (cristianos) en la salvación, para lo cual realizan una selección de ciertos momentos,  por ejemplo el pecado original, el nacimiento de Cristo y la salvación (en un futuro). </w:t>
      </w:r>
    </w:p>
    <w:p w:rsidR="003E25FB" w:rsidRPr="003E25FB" w:rsidRDefault="003E25FB" w:rsidP="003E25FB">
      <w:pPr>
        <w:spacing w:line="240" w:lineRule="auto"/>
        <w:rPr>
          <w:color w:val="000000" w:themeColor="text1"/>
          <w:sz w:val="28"/>
          <w:szCs w:val="28"/>
        </w:rPr>
      </w:pPr>
      <w:r w:rsidRPr="003E25FB">
        <w:rPr>
          <w:color w:val="000000" w:themeColor="text1"/>
          <w:sz w:val="28"/>
          <w:szCs w:val="28"/>
        </w:rPr>
        <w:t xml:space="preserve">Por otra parte, en la segunda parte de su obra “La ciudad de Dios”, postula otra clasificación  de conceptos:  la ciudad de Dios y la ciudad terrena. La primera, es eterna e inmortal y está habitada por aquellos que aman a Dios sobre todas las cosas y han recibido la gracia de él. El mero hecho de llevar una vida guiada por el amor a Dios no garantiza la salvación, es decir,  uno puede vivir de acuerdo al amor de Dios y leer la historia como historia sagrada, pero no pertenecer a la ciudad de Dios. Esto Agustín lo expresa en relación a la Iglesia, uno puede pertenecer a ella y no ser necesariamente salvado demostrando que  la Iglesia y la ciudad de Dios no son lo mismo. </w:t>
      </w:r>
    </w:p>
    <w:p w:rsidR="003E25FB" w:rsidRPr="003E25FB" w:rsidRDefault="003E25FB" w:rsidP="003E25FB">
      <w:pPr>
        <w:spacing w:line="240" w:lineRule="auto"/>
        <w:rPr>
          <w:color w:val="000000" w:themeColor="text1"/>
          <w:sz w:val="28"/>
          <w:szCs w:val="28"/>
        </w:rPr>
      </w:pPr>
      <w:r w:rsidRPr="003E25FB">
        <w:rPr>
          <w:color w:val="000000" w:themeColor="text1"/>
          <w:sz w:val="28"/>
          <w:szCs w:val="28"/>
        </w:rPr>
        <w:t>Por otro lado, en la segunda ciudad prevalece el amor a uno mismo, es decir, los habitantes de la ciudad terrena son aquellos que actúan de forma egoísta dejando de lado a Dios y al prójimo, eligiéndose a sí mismos.  De este modo cometen el mal: eligen erróneamente un bien menor(sí mismos) sobre uno mayor(Dios).  Además, también son ciudadanos aquellos que leen la historia en clave sagrada y viven de acuerdo al amor de Dios, pero no han sido tocados por la gracia divina.  A diferencia de la otra, esta ciudad es temporal y mortal.</w:t>
      </w:r>
    </w:p>
    <w:p w:rsidR="003E25FB" w:rsidRPr="003E25FB" w:rsidRDefault="003E25FB" w:rsidP="003E25FB">
      <w:pPr>
        <w:spacing w:line="240" w:lineRule="auto"/>
        <w:rPr>
          <w:color w:val="000000" w:themeColor="text1"/>
          <w:sz w:val="28"/>
          <w:szCs w:val="28"/>
          <w:shd w:val="clear" w:color="auto" w:fill="F8F8F8"/>
        </w:rPr>
      </w:pPr>
      <w:r w:rsidRPr="003E25FB">
        <w:rPr>
          <w:color w:val="000000" w:themeColor="text1"/>
          <w:sz w:val="28"/>
          <w:szCs w:val="28"/>
          <w:shd w:val="clear" w:color="auto" w:fill="F8F8F8"/>
        </w:rPr>
        <w:lastRenderedPageBreak/>
        <w:t>Para Agustín los habitantes de las dos ciudades se encuentran mezclados y en lucha. Sin embargo, en el futuro las ciudades se separarán y los ciudadanos de cada una resucitarán para recibir su premio o castigo.</w:t>
      </w:r>
    </w:p>
    <w:p w:rsidR="003E25FB" w:rsidRDefault="003E25FB" w:rsidP="003E25FB">
      <w:pPr>
        <w:spacing w:line="240" w:lineRule="auto"/>
        <w:rPr>
          <w:color w:val="000000" w:themeColor="text1"/>
          <w:sz w:val="28"/>
          <w:szCs w:val="28"/>
        </w:rPr>
      </w:pPr>
      <w:r w:rsidRPr="003E25FB">
        <w:rPr>
          <w:rFonts w:cs="Helvetica"/>
          <w:color w:val="000000" w:themeColor="text1"/>
          <w:sz w:val="28"/>
          <w:szCs w:val="28"/>
        </w:rPr>
        <w:t xml:space="preserve">Vale decir, también, que las dos ciudades están representadas alegóricamente por las figuras de </w:t>
      </w:r>
      <w:r w:rsidRPr="003E25FB">
        <w:rPr>
          <w:color w:val="000000" w:themeColor="text1"/>
          <w:sz w:val="28"/>
          <w:szCs w:val="28"/>
        </w:rPr>
        <w:t>Abel(ciudad de Dios) y Caín (ciudad terrena).</w:t>
      </w:r>
    </w:p>
    <w:p w:rsidR="003E25FB" w:rsidRPr="003E25FB" w:rsidRDefault="003E25FB" w:rsidP="003E25FB">
      <w:pPr>
        <w:spacing w:line="240" w:lineRule="auto"/>
        <w:rPr>
          <w:color w:val="000000" w:themeColor="text1"/>
          <w:sz w:val="28"/>
          <w:szCs w:val="28"/>
        </w:rPr>
      </w:pPr>
    </w:p>
    <w:p w:rsidR="003E25FB" w:rsidRDefault="003E25FB" w:rsidP="003E25FB">
      <w:pPr>
        <w:pStyle w:val="NormalWeb"/>
        <w:numPr>
          <w:ilvl w:val="0"/>
          <w:numId w:val="1"/>
        </w:numPr>
        <w:shd w:val="clear" w:color="auto" w:fill="FFFFFF"/>
        <w:spacing w:before="0" w:beforeAutospacing="0" w:after="56" w:afterAutospacing="0"/>
        <w:rPr>
          <w:rFonts w:asciiTheme="minorHAnsi" w:hAnsiTheme="minorHAnsi" w:cs="Helvetica"/>
          <w:color w:val="000000" w:themeColor="text1"/>
          <w:sz w:val="28"/>
          <w:szCs w:val="28"/>
          <w:u w:val="single"/>
        </w:rPr>
      </w:pPr>
      <w:r w:rsidRPr="003E25FB">
        <w:rPr>
          <w:rFonts w:asciiTheme="minorHAnsi" w:hAnsiTheme="minorHAnsi" w:cs="Helvetica"/>
          <w:color w:val="000000" w:themeColor="text1"/>
          <w:sz w:val="28"/>
          <w:szCs w:val="28"/>
          <w:u w:val="single"/>
        </w:rPr>
        <w:t>Guía de lectura:</w:t>
      </w:r>
    </w:p>
    <w:p w:rsidR="003E25FB" w:rsidRPr="003E25FB" w:rsidRDefault="003E25FB" w:rsidP="003E25FB">
      <w:pPr>
        <w:pStyle w:val="NormalWeb"/>
        <w:shd w:val="clear" w:color="auto" w:fill="FFFFFF"/>
        <w:spacing w:before="0" w:beforeAutospacing="0" w:after="56" w:afterAutospacing="0"/>
        <w:ind w:left="720"/>
        <w:rPr>
          <w:rFonts w:asciiTheme="minorHAnsi" w:hAnsiTheme="minorHAnsi" w:cs="Helvetica"/>
          <w:color w:val="000000" w:themeColor="text1"/>
          <w:sz w:val="28"/>
          <w:szCs w:val="28"/>
          <w:u w:val="single"/>
        </w:rPr>
      </w:pPr>
    </w:p>
    <w:p w:rsidR="003E25FB" w:rsidRDefault="003E25FB" w:rsidP="003E25FB">
      <w:pPr>
        <w:pStyle w:val="NormalWeb"/>
        <w:shd w:val="clear" w:color="auto" w:fill="FFFFFF"/>
        <w:spacing w:before="56" w:beforeAutospacing="0" w:after="0" w:afterAutospacing="0"/>
        <w:rPr>
          <w:rFonts w:asciiTheme="minorHAnsi" w:hAnsiTheme="minorHAnsi" w:cs="Helvetica"/>
          <w:color w:val="000000" w:themeColor="text1"/>
          <w:sz w:val="28"/>
          <w:szCs w:val="28"/>
        </w:rPr>
      </w:pPr>
      <w:r w:rsidRPr="003E25FB">
        <w:rPr>
          <w:rFonts w:asciiTheme="minorHAnsi" w:hAnsiTheme="minorHAnsi" w:cs="Helvetica"/>
          <w:color w:val="000000" w:themeColor="text1"/>
          <w:sz w:val="28"/>
          <w:szCs w:val="28"/>
        </w:rPr>
        <w:t>1-Explique la tensión sociabilidad-insociabilidad.</w:t>
      </w:r>
    </w:p>
    <w:p w:rsidR="003E25FB" w:rsidRPr="003E25FB" w:rsidRDefault="003E25FB" w:rsidP="003E25FB">
      <w:pPr>
        <w:pStyle w:val="NormalWeb"/>
        <w:shd w:val="clear" w:color="auto" w:fill="FFFFFF"/>
        <w:spacing w:before="56" w:beforeAutospacing="0" w:after="0" w:afterAutospacing="0"/>
        <w:rPr>
          <w:rFonts w:asciiTheme="minorHAnsi" w:hAnsiTheme="minorHAnsi" w:cs="Helvetica"/>
          <w:color w:val="000000" w:themeColor="text1"/>
          <w:sz w:val="28"/>
          <w:szCs w:val="28"/>
        </w:rPr>
      </w:pPr>
    </w:p>
    <w:p w:rsidR="003E25FB" w:rsidRPr="003E25FB" w:rsidRDefault="003E25FB" w:rsidP="003E25FB">
      <w:pPr>
        <w:spacing w:line="240" w:lineRule="auto"/>
        <w:rPr>
          <w:rFonts w:cs="Helvetica"/>
          <w:color w:val="000000" w:themeColor="text1"/>
          <w:sz w:val="28"/>
          <w:szCs w:val="28"/>
        </w:rPr>
      </w:pPr>
      <w:r w:rsidRPr="003E25FB">
        <w:rPr>
          <w:rFonts w:cs="Helvetica"/>
          <w:color w:val="000000" w:themeColor="text1"/>
          <w:sz w:val="28"/>
          <w:szCs w:val="28"/>
        </w:rPr>
        <w:t xml:space="preserve">1) Para Agustín de Hipona  coexisten en el hombre  dos  tendencias una hacia la sociabilidad y otra hacia la insociabilidad. La primera corresponde a la parte divina que poseemos por ser creados a imagen y semejanza de Dios. La segunda corresponde al pecado original (inicio de la historia para Agustín), cometido por Adán y Eva mediante el ejercicio del libre albedrio. </w:t>
      </w:r>
      <w:r w:rsidRPr="003E25FB">
        <w:rPr>
          <w:rFonts w:cs="Helvetica"/>
          <w:strike/>
          <w:color w:val="000000" w:themeColor="text1"/>
          <w:sz w:val="28"/>
          <w:szCs w:val="28"/>
        </w:rPr>
        <w:t>Con este hecho comienza la historia para Agustín</w:t>
      </w:r>
      <w:r w:rsidRPr="003E25FB">
        <w:rPr>
          <w:rFonts w:cs="Helvetica"/>
          <w:color w:val="000000" w:themeColor="text1"/>
          <w:sz w:val="28"/>
          <w:szCs w:val="28"/>
        </w:rPr>
        <w:t xml:space="preserve">. A partir del pecado original se genera una ruptura con Dios, se pervierte la creación a su imagen y semejanza, y se obtiene como consecuencia del pecado la incapacidad humana de la comunicación. </w:t>
      </w:r>
    </w:p>
    <w:p w:rsidR="003E25FB" w:rsidRPr="003E25FB" w:rsidRDefault="003E25FB" w:rsidP="003E25FB">
      <w:pPr>
        <w:spacing w:after="0" w:line="240" w:lineRule="auto"/>
        <w:rPr>
          <w:color w:val="000000" w:themeColor="text1"/>
          <w:sz w:val="28"/>
          <w:szCs w:val="28"/>
        </w:rPr>
      </w:pPr>
      <w:r w:rsidRPr="003E25FB">
        <w:rPr>
          <w:rFonts w:cs="Helvetica"/>
          <w:color w:val="000000" w:themeColor="text1"/>
          <w:sz w:val="28"/>
          <w:szCs w:val="28"/>
        </w:rPr>
        <w:t xml:space="preserve">Todo esto se enmarca en la concepción de  </w:t>
      </w:r>
      <w:r w:rsidRPr="003E25FB">
        <w:rPr>
          <w:color w:val="000000" w:themeColor="text1"/>
          <w:sz w:val="28"/>
          <w:szCs w:val="28"/>
        </w:rPr>
        <w:t>Agustín sobre la historia. La concibe a ésta como un conjunto de acontecimientos humanos, que tiene un sentido impreso por la providencia(Dios cuida de su creación)y un fin (escatología). De este modo desarrolla una concepción lineal de la historia, a la vez que demuestra que su reflexión consiste en una  teología de la historia y no una filosofía de la historia.</w:t>
      </w:r>
    </w:p>
    <w:p w:rsidR="003E25FB" w:rsidRDefault="003E25FB" w:rsidP="003E25FB">
      <w:pPr>
        <w:pStyle w:val="NormalWeb"/>
        <w:shd w:val="clear" w:color="auto" w:fill="FFFFFF"/>
        <w:spacing w:before="56" w:beforeAutospacing="0" w:after="0" w:afterAutospacing="0"/>
        <w:rPr>
          <w:rFonts w:asciiTheme="minorHAnsi" w:hAnsiTheme="minorHAnsi" w:cs="Helvetica"/>
          <w:color w:val="000000" w:themeColor="text1"/>
          <w:sz w:val="28"/>
          <w:szCs w:val="28"/>
        </w:rPr>
      </w:pPr>
      <w:r w:rsidRPr="003E25FB">
        <w:rPr>
          <w:rFonts w:asciiTheme="minorHAnsi" w:hAnsiTheme="minorHAnsi" w:cs="Helvetica"/>
          <w:color w:val="000000" w:themeColor="text1"/>
          <w:sz w:val="28"/>
          <w:szCs w:val="28"/>
        </w:rPr>
        <w:br/>
        <w:t>2- Explique las características más relevantes de las dos ciudades agustinianas</w:t>
      </w:r>
    </w:p>
    <w:p w:rsidR="003E25FB" w:rsidRPr="003E25FB" w:rsidRDefault="003E25FB" w:rsidP="003E25FB">
      <w:pPr>
        <w:pStyle w:val="NormalWeb"/>
        <w:shd w:val="clear" w:color="auto" w:fill="FFFFFF"/>
        <w:spacing w:before="56" w:beforeAutospacing="0" w:after="0" w:afterAutospacing="0"/>
        <w:rPr>
          <w:rFonts w:asciiTheme="minorHAnsi" w:hAnsiTheme="minorHAnsi" w:cs="Helvetica"/>
          <w:color w:val="000000" w:themeColor="text1"/>
          <w:sz w:val="28"/>
          <w:szCs w:val="28"/>
        </w:rPr>
      </w:pPr>
    </w:p>
    <w:p w:rsidR="003E25FB" w:rsidRPr="003E25FB" w:rsidRDefault="003E25FB" w:rsidP="003E25FB">
      <w:pPr>
        <w:spacing w:line="240" w:lineRule="auto"/>
        <w:rPr>
          <w:color w:val="000000" w:themeColor="text1"/>
          <w:sz w:val="28"/>
          <w:szCs w:val="28"/>
        </w:rPr>
      </w:pPr>
      <w:r w:rsidRPr="003E25FB">
        <w:rPr>
          <w:rFonts w:cs="Helvetica"/>
          <w:color w:val="000000" w:themeColor="text1"/>
          <w:sz w:val="28"/>
          <w:szCs w:val="28"/>
        </w:rPr>
        <w:t xml:space="preserve">2) </w:t>
      </w:r>
      <w:r w:rsidRPr="003E25FB">
        <w:rPr>
          <w:color w:val="000000" w:themeColor="text1"/>
          <w:sz w:val="28"/>
          <w:szCs w:val="28"/>
        </w:rPr>
        <w:t xml:space="preserve">Por otra parte, en la segunda parte de su obra “La ciudad de Dios”, postula otra clasificación  de conceptos: la ciudad de Dios y la ciudad terrena. La primera, es eterna e inmortal y está habitada por aquellos que aman a Dios sobre todas las cosas y han recibido la gracia de él. El mero hecho de llevar una vida guiada por el amor a Dios no garantiza la salvación, es decir,  uno puede vivir de acuerdo al amor de Dios y leer la historia como historia sagrada, pero no pertenecer a la ciudad de Dios. Esto Agustín lo expresa en relación a la Iglesia, uno puede pertenecer a ella y no ser necesariamente salvado demostrando que  la Iglesia y la ciudad de Dios no son lo mismo.  </w:t>
      </w:r>
    </w:p>
    <w:p w:rsidR="003E25FB" w:rsidRPr="003E25FB" w:rsidRDefault="003E25FB" w:rsidP="003E25FB">
      <w:pPr>
        <w:spacing w:line="240" w:lineRule="auto"/>
        <w:rPr>
          <w:color w:val="000000" w:themeColor="text1"/>
          <w:sz w:val="28"/>
          <w:szCs w:val="28"/>
        </w:rPr>
      </w:pPr>
      <w:r w:rsidRPr="003E25FB">
        <w:rPr>
          <w:color w:val="000000" w:themeColor="text1"/>
          <w:sz w:val="28"/>
          <w:szCs w:val="28"/>
        </w:rPr>
        <w:t xml:space="preserve">Por otro lado, en la segunda ciudad prevalece el amor a uno mismo, es decir, los habitantes de la ciudad terrena son aquellos que actúan de forma egoísta dejando de lado a Dios y al prójimo, eligiéndose a sí mismos.  De este modo cometen el mal: eligen erróneamente un bien </w:t>
      </w:r>
      <w:r w:rsidRPr="003E25FB">
        <w:rPr>
          <w:color w:val="000000" w:themeColor="text1"/>
          <w:sz w:val="28"/>
          <w:szCs w:val="28"/>
        </w:rPr>
        <w:lastRenderedPageBreak/>
        <w:t xml:space="preserve">menor(sí mismos) sobre uno mayor(Dios).  Además, también son ciudadanos aquellos que leen la historia en clave sagrada y viven de acuerdo al amor de Dios, pero no han sido tocados por la gracia divina. A diferencia de la otra, esta ciudad es temporal y mortal. </w:t>
      </w:r>
    </w:p>
    <w:p w:rsidR="003E25FB" w:rsidRPr="003E25FB" w:rsidRDefault="003E25FB" w:rsidP="003E25FB">
      <w:pPr>
        <w:spacing w:line="240" w:lineRule="auto"/>
        <w:rPr>
          <w:color w:val="000000" w:themeColor="text1"/>
          <w:sz w:val="28"/>
          <w:szCs w:val="28"/>
          <w:shd w:val="clear" w:color="auto" w:fill="F8F8F8"/>
        </w:rPr>
      </w:pPr>
      <w:r w:rsidRPr="003E25FB">
        <w:rPr>
          <w:color w:val="000000" w:themeColor="text1"/>
          <w:sz w:val="28"/>
          <w:szCs w:val="28"/>
          <w:shd w:val="clear" w:color="auto" w:fill="F8F8F8"/>
        </w:rPr>
        <w:t>Para Agustín los habitantes de las dos ciudades se encuentran mezclados y en lucha. Sin embargo, en el futuro las ciudades se separarán y los ciudadanos de cada una resucitarán para recibir su premio o castigo.</w:t>
      </w:r>
    </w:p>
    <w:p w:rsidR="003E25FB" w:rsidRDefault="003E25FB" w:rsidP="003E25FB">
      <w:pPr>
        <w:spacing w:line="240" w:lineRule="auto"/>
        <w:rPr>
          <w:color w:val="000000" w:themeColor="text1"/>
          <w:sz w:val="28"/>
          <w:szCs w:val="28"/>
        </w:rPr>
      </w:pPr>
      <w:r w:rsidRPr="003E25FB">
        <w:rPr>
          <w:rFonts w:cs="Helvetica"/>
          <w:color w:val="000000" w:themeColor="text1"/>
          <w:sz w:val="28"/>
          <w:szCs w:val="28"/>
        </w:rPr>
        <w:t xml:space="preserve">Vale decir, también, que las dos ciudades están representadas alegóricamente por las figuras de </w:t>
      </w:r>
      <w:r w:rsidRPr="003E25FB">
        <w:rPr>
          <w:color w:val="000000" w:themeColor="text1"/>
          <w:sz w:val="28"/>
          <w:szCs w:val="28"/>
        </w:rPr>
        <w:t>Abel(ciudad de Dios) y Caín (ciudad terrena).</w:t>
      </w:r>
    </w:p>
    <w:p w:rsidR="003E25FB" w:rsidRPr="003E25FB" w:rsidRDefault="003E25FB" w:rsidP="003E25FB">
      <w:pPr>
        <w:spacing w:line="240" w:lineRule="auto"/>
        <w:rPr>
          <w:color w:val="000000" w:themeColor="text1"/>
          <w:sz w:val="28"/>
          <w:szCs w:val="28"/>
        </w:rPr>
      </w:pPr>
      <w:r w:rsidRPr="003E25FB">
        <w:rPr>
          <w:rFonts w:cs="Helvetica"/>
          <w:color w:val="000000" w:themeColor="text1"/>
          <w:sz w:val="28"/>
          <w:szCs w:val="28"/>
        </w:rPr>
        <w:br/>
        <w:t>3- Explique las nociones de historia sagrada e historia profana</w:t>
      </w:r>
    </w:p>
    <w:p w:rsidR="003E25FB" w:rsidRPr="003E25FB" w:rsidRDefault="003E25FB" w:rsidP="003E25FB">
      <w:pPr>
        <w:spacing w:line="240" w:lineRule="auto"/>
        <w:rPr>
          <w:color w:val="000000" w:themeColor="text1"/>
          <w:sz w:val="28"/>
          <w:szCs w:val="28"/>
        </w:rPr>
      </w:pPr>
      <w:r w:rsidRPr="003E25FB">
        <w:rPr>
          <w:color w:val="000000" w:themeColor="text1"/>
          <w:sz w:val="28"/>
          <w:szCs w:val="28"/>
        </w:rPr>
        <w:t xml:space="preserve">3) Agustín de Hipona concibe la historia como un conjunto de acontecimientos humanos, que tiene un sentido impreso por la providencia(Dios cuida de su creación)y un fin(escatología). De este modo, se puede decir que desarrolla una teología de la historia y no una filosofía de la historia. Paralelamente a esto, hace una distinción entre dos formas de percibir la historia: desde un enfoque profano o desde una perspectiva sagrada. La primera refiere a la historia comúnmente entendida, es decir, a los sucesivos hechos acaecidos en el mundo. De esta historia todos somos parte, tanto el cristiano como el no creyente. En cambio, la segunda refiere a la historia percibida desde los distintos momentos significativos del cristianismo, es decir, es una perspectiva accesible sólo para los que tienen fe (cristianos) en la salvación, para lo cual realizan una selección de ciertos momentos,  por ejemplo el pecado original, el nacimiento de Cristo y la salvación (en un futuro). </w:t>
      </w:r>
    </w:p>
    <w:p w:rsidR="003E25FB" w:rsidRPr="003E25FB" w:rsidRDefault="003E25FB" w:rsidP="003E25FB">
      <w:pPr>
        <w:shd w:val="clear" w:color="auto" w:fill="FFFFFF"/>
        <w:spacing w:after="56" w:line="240" w:lineRule="auto"/>
        <w:rPr>
          <w:rFonts w:cs="Helvetica"/>
          <w:b/>
          <w:color w:val="1D2129"/>
          <w:sz w:val="28"/>
          <w:szCs w:val="28"/>
          <w:u w:val="single"/>
        </w:rPr>
      </w:pPr>
      <w:r w:rsidRPr="003E25FB">
        <w:rPr>
          <w:rFonts w:cs="Helvetica"/>
          <w:b/>
          <w:color w:val="1D2129"/>
          <w:sz w:val="28"/>
          <w:szCs w:val="28"/>
          <w:u w:val="single"/>
        </w:rPr>
        <w:t>KANT:</w:t>
      </w:r>
    </w:p>
    <w:p w:rsidR="003E25FB" w:rsidRPr="003E25FB" w:rsidRDefault="003E25FB" w:rsidP="003E25FB">
      <w:pPr>
        <w:shd w:val="clear" w:color="auto" w:fill="FFFFFF"/>
        <w:spacing w:after="56" w:line="240" w:lineRule="auto"/>
        <w:rPr>
          <w:rFonts w:cs="Helvetica"/>
          <w:b/>
          <w:color w:val="1D2129"/>
          <w:sz w:val="28"/>
          <w:szCs w:val="28"/>
          <w:u w:val="single"/>
        </w:rPr>
      </w:pP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1-Distinga entre el uso privado y el uso público de la razón.</w:t>
      </w:r>
    </w:p>
    <w:p w:rsidR="003E25FB" w:rsidRPr="003E25FB" w:rsidRDefault="003E25FB" w:rsidP="003E25FB">
      <w:pPr>
        <w:spacing w:line="240" w:lineRule="auto"/>
        <w:rPr>
          <w:rFonts w:cs="Helvetica"/>
          <w:color w:val="1D2129"/>
          <w:sz w:val="28"/>
          <w:szCs w:val="28"/>
        </w:rPr>
      </w:pPr>
      <w:r w:rsidRPr="003E25FB">
        <w:rPr>
          <w:rFonts w:cs="Helvetica"/>
          <w:color w:val="1D2129"/>
          <w:sz w:val="28"/>
          <w:szCs w:val="28"/>
        </w:rPr>
        <w:t>1)Kant distingue dos tipos de usos de la razón: el uso privado y uso público. El primero es la utilización que uno hace de la razón en un determinado puesto o función civil, en el cual debe cumplir fielmente en vistas del orden social. Aquí hay una limitación de la libertad. En cambio, en el uso público de la razón no existen límites. Este uso lo puede realizar cualquiera que sea competente en un tema, es decir, docto, ante un público de lectores.  Para Kant la ilustración requiere de esta libertad que es el uso público de la razón.</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rPr>
        <w:br/>
      </w:r>
      <w:r w:rsidRPr="003E25FB">
        <w:rPr>
          <w:rFonts w:cs="Helvetica"/>
          <w:color w:val="1D2129"/>
          <w:sz w:val="28"/>
          <w:szCs w:val="28"/>
          <w:shd w:val="clear" w:color="auto" w:fill="FFFFFF"/>
        </w:rPr>
        <w:t>2- Explique la noción de naturaleza en general y de naturaleza humana en particular tal como se presenta en los escritos analizados</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2) La concepción kantiana del mundo está atravesada por la idea de </w:t>
      </w:r>
      <w:r w:rsidRPr="003E25FB">
        <w:rPr>
          <w:rFonts w:cs="Helvetica"/>
          <w:i/>
          <w:color w:val="1D2129"/>
          <w:sz w:val="28"/>
          <w:szCs w:val="28"/>
          <w:shd w:val="clear" w:color="auto" w:fill="FFFFFF"/>
        </w:rPr>
        <w:t>telos</w:t>
      </w:r>
      <w:r w:rsidRPr="003E25FB">
        <w:rPr>
          <w:rFonts w:cs="Helvetica"/>
          <w:color w:val="1D2129"/>
          <w:sz w:val="28"/>
          <w:szCs w:val="28"/>
          <w:shd w:val="clear" w:color="auto" w:fill="FFFFFF"/>
        </w:rPr>
        <w:t xml:space="preserve">, es decir, Kant desarrolla una teleología. Para él existe en la naturaleza hay causalidad y todo tiende a un fin. </w:t>
      </w:r>
      <w:r w:rsidRPr="003E25FB">
        <w:rPr>
          <w:rFonts w:cs="Helvetica"/>
          <w:color w:val="1D2129"/>
          <w:sz w:val="28"/>
          <w:szCs w:val="28"/>
          <w:shd w:val="clear" w:color="auto" w:fill="FFFFFF"/>
        </w:rPr>
        <w:lastRenderedPageBreak/>
        <w:t xml:space="preserve">Es así que todas las disposiciones naturales de una criatura están destinadas a desarrollarse con una finalidad determinada. Aquí se enmarcan las acciones humanas, que se hallan determinadas por las leyes universales de la naturaleza. Ellas son fenómenos de la libertad de la voluntad y es la historia la que se ocupa de narrarlos y dar cuenta de su regularidad.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Para Kant es la naturaleza la que hace que las disposiciones humanas vayan más allá de la existencia animal, pero también, son los hombres con su propia voluntad los que tienden a agruparse, en Estado, para crear su propio bienestar. Es en él donde se da el antagonismo sociabilidad e insociabilidad (que ha sido destinado por la naturaleza) con el cuales entramos en la historia y progresamos hacia una paz perpetua y una sociedad cosmopolita (finalidad última de la naturaleza).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Naturaleza física – causalidad externa</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Naturaleza orgánica – causalidad interna</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Naturaleza humana – cultura </w:t>
      </w:r>
      <w:r w:rsidRPr="003E25FB">
        <w:rPr>
          <w:rFonts w:cs="Helvetica"/>
          <w:color w:val="1D2129"/>
          <w:sz w:val="28"/>
          <w:szCs w:val="28"/>
          <w:shd w:val="clear" w:color="auto" w:fill="FFFFFF"/>
        </w:rPr>
        <w:sym w:font="Wingdings" w:char="F0E0"/>
      </w:r>
      <w:r w:rsidRPr="003E25FB">
        <w:rPr>
          <w:rFonts w:cs="Helvetica"/>
          <w:color w:val="1D2129"/>
          <w:sz w:val="28"/>
          <w:szCs w:val="28"/>
          <w:shd w:val="clear" w:color="auto" w:fill="FFFFFF"/>
        </w:rPr>
        <w:t xml:space="preserve"> razón</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rPr>
        <w:br/>
      </w:r>
      <w:r w:rsidRPr="003E25FB">
        <w:rPr>
          <w:rFonts w:cs="Helvetica"/>
          <w:color w:val="1D2129"/>
          <w:sz w:val="28"/>
          <w:szCs w:val="28"/>
          <w:shd w:val="clear" w:color="auto" w:fill="FFFFFF"/>
        </w:rPr>
        <w:t>3- ¿Cómo se compatibiliza la libertad de la voluntad individual con el sentido de la historia?</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3) capacidades desarrolladas por egoísmo, pero se llega a una racionalización de la conciencia (insociabilidad- sociabilidad)</w:t>
      </w:r>
    </w:p>
    <w:p w:rsidR="003E25FB" w:rsidRPr="003E25FB" w:rsidRDefault="003E25FB" w:rsidP="003E25FB">
      <w:pPr>
        <w:spacing w:line="240" w:lineRule="auto"/>
        <w:rPr>
          <w:rFonts w:cs="Helvetica"/>
          <w:color w:val="1D2129"/>
          <w:sz w:val="28"/>
          <w:szCs w:val="28"/>
          <w:shd w:val="clear" w:color="auto" w:fill="FFFFFF"/>
        </w:rPr>
      </w:pPr>
      <w:r w:rsidRPr="003E25FB">
        <w:rPr>
          <w:sz w:val="28"/>
          <w:szCs w:val="28"/>
        </w:rPr>
        <w:t xml:space="preserve">Kant concibe el sentido de la historia en términos de progreso, de forma teleológica. </w:t>
      </w:r>
      <w:r w:rsidRPr="003E25FB">
        <w:rPr>
          <w:rFonts w:cs="Helvetica"/>
          <w:color w:val="1D2129"/>
          <w:sz w:val="28"/>
          <w:szCs w:val="28"/>
          <w:shd w:val="clear" w:color="auto" w:fill="FFFFFF"/>
        </w:rPr>
        <w:t xml:space="preserve">Para él existe en la naturaleza una causalidad que tiende a un fin.  Es así que todas las disposiciones naturales de una criatura están destinadas a desarrollarse con una finalidad determinada. Por ejemplo, en el ser humano hay pasiones egoístas (parte animal), que llevan a que el estado de naturaleza sea una guerra de todos contra todos. Esto hace que sean necesarios formas de vida sociable como el Estado. Sin embargo, también, hay en él, disposiciones destinadas al uso de la razón, que llevan a formas de vida sociables, necesarias para salir de aquel estado.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Por un lado, es la naturaleza la que hace que las disposiciones humanas vayan más allá de la existencia animal, por otro, son los hombres con su propia voluntad los que tienden a agruparse, en Estado, para crear su bienestar. Es en él donde se da el antagonismo sociabilidad e insociabilidad (que ha sido destinado por la naturaleza). Según Kant, es con este antagonismo que entramos en la historia y progresamos hacia una paz perpetua y una sociedad cosmopolita (finalidad última de la naturaleza).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4- Mencione y explique cada uno de los niveles en que se da el mecanismo de la insociable sociabilidad</w:t>
      </w:r>
    </w:p>
    <w:p w:rsidR="003E25FB" w:rsidRPr="003E25FB" w:rsidRDefault="003E25FB" w:rsidP="003E25FB">
      <w:pPr>
        <w:spacing w:line="240" w:lineRule="auto"/>
        <w:rPr>
          <w:sz w:val="28"/>
          <w:szCs w:val="28"/>
        </w:rPr>
      </w:pPr>
      <w:r w:rsidRPr="003E25FB">
        <w:rPr>
          <w:sz w:val="28"/>
          <w:szCs w:val="28"/>
        </w:rPr>
        <w:t>4) dos niveles: 1)creación de un Estado; 2)creación de la confederación internacional. En los dos se repite el mismo mecanismo.</w:t>
      </w:r>
    </w:p>
    <w:p w:rsidR="003E25FB" w:rsidRPr="003E25FB" w:rsidRDefault="003E25FB" w:rsidP="003E25FB">
      <w:pPr>
        <w:spacing w:line="240" w:lineRule="auto"/>
        <w:rPr>
          <w:rFonts w:cs="Helvetica"/>
          <w:color w:val="1D2129"/>
          <w:sz w:val="28"/>
          <w:szCs w:val="28"/>
          <w:shd w:val="clear" w:color="auto" w:fill="FFFFFF"/>
        </w:rPr>
      </w:pPr>
      <w:r w:rsidRPr="003E25FB">
        <w:rPr>
          <w:sz w:val="28"/>
          <w:szCs w:val="28"/>
        </w:rPr>
        <w:lastRenderedPageBreak/>
        <w:t xml:space="preserve">Kant concibe el sentido de la historia en términos de progreso, de forma teleológica. </w:t>
      </w:r>
      <w:r w:rsidRPr="003E25FB">
        <w:rPr>
          <w:rFonts w:cs="Helvetica"/>
          <w:color w:val="1D2129"/>
          <w:sz w:val="28"/>
          <w:szCs w:val="28"/>
          <w:shd w:val="clear" w:color="auto" w:fill="FFFFFF"/>
        </w:rPr>
        <w:t xml:space="preserve">Para él existe en la naturaleza una causalidad que tiende a un fin.  Es así que todas las disposiciones naturales de una criatura están destinadas a desarrollarse con una finalidad determinada. Por ejemplo, en el ser humano hay pasiones egoístas (parte animal), que llevan a que el estado de naturaleza sea una guerra de todos contra todos. Esto hace que sean necesarios formas de vida sociable como por ejemplo el Estado. Sin embargo, también hay, en él, disposiciones destinadas al uso de la razón, que llevan a formas de vida sociables, necesarias para salir de aquel estado.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Por un lado, es la naturaleza la que hace que las disposiciones humanas vayan más allá de la existencia animal, por otro, son los hombres con su voluntad los que tienden a agruparse, en Estado (primer nivel), para crear su propio bienestar. Es en él donde se da el antagonismo sociabilidad e insociabilidad (que ha sido destinado por la naturaleza). Según Kant, es con este antagonismo que entramos en la historia y progresamos hacia una paz perpetua y una sociedad cosmopolita (finalidad última de la naturaleza).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La importancia de esta sociedad cosmopolita o confederación de Estados radica en que no es suficiente para el desarrollo de todas las disposiciones(para el fin natural de la humanidad) la conformación del Estado si persiste una amenaza externa constante.  Es decir, si los Estado entre sí siguen en una guerra de todos contra todos y existe permanente una posible disolución de ellos, el propósito natural de la humanidad no se podrá desplegar. </w:t>
      </w:r>
    </w:p>
    <w:p w:rsidR="003E25FB" w:rsidRPr="003E25FB" w:rsidRDefault="003E25FB" w:rsidP="003E25FB">
      <w:pPr>
        <w:rPr>
          <w:sz w:val="28"/>
          <w:szCs w:val="28"/>
        </w:rPr>
      </w:pPr>
    </w:p>
    <w:p w:rsidR="003E25FB" w:rsidRPr="003E25FB" w:rsidRDefault="003E25FB" w:rsidP="003E25FB">
      <w:pPr>
        <w:shd w:val="clear" w:color="auto" w:fill="FFFFFF"/>
        <w:spacing w:after="56" w:line="240" w:lineRule="auto"/>
        <w:rPr>
          <w:rFonts w:cs="Helvetica"/>
          <w:b/>
          <w:color w:val="1D2129"/>
          <w:sz w:val="28"/>
          <w:szCs w:val="28"/>
          <w:u w:val="single"/>
        </w:rPr>
      </w:pPr>
      <w:r w:rsidRPr="003E25FB">
        <w:rPr>
          <w:rFonts w:cs="Helvetica"/>
          <w:b/>
          <w:color w:val="1D2129"/>
          <w:sz w:val="28"/>
          <w:szCs w:val="28"/>
          <w:u w:val="single"/>
        </w:rPr>
        <w:t>HEGEL:</w:t>
      </w:r>
    </w:p>
    <w:p w:rsidR="003E25FB" w:rsidRPr="003E25FB" w:rsidRDefault="003E25FB" w:rsidP="003E25FB">
      <w:pPr>
        <w:shd w:val="clear" w:color="auto" w:fill="FFFFFF"/>
        <w:spacing w:after="56" w:line="240" w:lineRule="auto"/>
        <w:rPr>
          <w:rFonts w:cs="Helvetica"/>
          <w:b/>
          <w:color w:val="1D2129"/>
          <w:sz w:val="28"/>
          <w:szCs w:val="28"/>
          <w:u w:val="single"/>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Para Hegel el espíritu objetivo tiene tres momentos: el derecho abstracto, que corresponda al universal abstracto; la moralidad (particular concreto)y la eticidad (universal concreto). Dentro de este último se encuentran  tres formas de sociabilidad: la familia, la sociedad civil y el Estado. A su vez este  se divide en: derecho interno, derecho externo e historia universal</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Pr>
          <w:rFonts w:asciiTheme="minorHAnsi" w:hAnsiTheme="minorHAnsi" w:cs="Helvetica"/>
          <w:color w:val="1D2129"/>
          <w:sz w:val="28"/>
          <w:szCs w:val="28"/>
        </w:rPr>
        <w:t xml:space="preserve">Al contrario de la naturaleza que tiene un movimiento circular, la historia para Hegel tiene una especie de movimiento espiralado  progresivo. </w:t>
      </w:r>
    </w:p>
    <w:p w:rsidR="003E25FB" w:rsidRPr="003E25FB" w:rsidRDefault="003E25FB" w:rsidP="003E25FB">
      <w:pPr>
        <w:pStyle w:val="Prrafodelista"/>
        <w:numPr>
          <w:ilvl w:val="0"/>
          <w:numId w:val="1"/>
        </w:numPr>
        <w:shd w:val="clear" w:color="auto" w:fill="FFFFFF"/>
        <w:spacing w:after="56" w:line="240" w:lineRule="auto"/>
        <w:rPr>
          <w:rFonts w:cs="Helvetica"/>
          <w:color w:val="1D2129"/>
          <w:sz w:val="28"/>
          <w:szCs w:val="28"/>
          <w:u w:val="single"/>
        </w:rPr>
      </w:pPr>
      <w:r w:rsidRPr="003E25FB">
        <w:rPr>
          <w:rFonts w:cs="Helvetica"/>
          <w:color w:val="1D2129"/>
          <w:sz w:val="28"/>
          <w:szCs w:val="28"/>
          <w:u w:val="single"/>
        </w:rPr>
        <w:t>Guía:</w:t>
      </w:r>
    </w:p>
    <w:p w:rsidR="003E25FB" w:rsidRPr="003E25FB" w:rsidRDefault="003E25FB" w:rsidP="003E25FB">
      <w:pPr>
        <w:pStyle w:val="NormalWeb"/>
        <w:shd w:val="clear" w:color="auto" w:fill="FFFFFF"/>
        <w:spacing w:before="0" w:beforeAutospacing="0" w:after="56" w:afterAutospacing="0"/>
        <w:ind w:left="36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1-Explique el vínculo entre espíritu objetivo e historia universal.</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 xml:space="preserve">1) </w:t>
      </w:r>
      <w:r>
        <w:rPr>
          <w:rFonts w:asciiTheme="minorHAnsi" w:hAnsiTheme="minorHAnsi" w:cs="Helvetica"/>
          <w:color w:val="1D2129"/>
          <w:sz w:val="28"/>
          <w:szCs w:val="28"/>
        </w:rPr>
        <w:t xml:space="preserve">Al contrario de la naturaleza que tiene un movimiento circular, la historia para Hegel tiene una especie de movimiento espiralado  progresivo. Su concepción </w:t>
      </w:r>
      <w:r w:rsidRPr="003E25FB">
        <w:rPr>
          <w:rFonts w:asciiTheme="minorHAnsi" w:hAnsiTheme="minorHAnsi" w:cs="Helvetica"/>
          <w:color w:val="1D2129"/>
          <w:sz w:val="28"/>
          <w:szCs w:val="28"/>
        </w:rPr>
        <w:t xml:space="preserve">de la historia como toda su filosofía está atravesada por el movimiento dialectico y por el supuesto progresista. Es así que el progreso de la historia universal consiste en el avance de la conciencia de la libertad por </w:t>
      </w:r>
      <w:r w:rsidRPr="003E25FB">
        <w:rPr>
          <w:rFonts w:asciiTheme="minorHAnsi" w:hAnsiTheme="minorHAnsi" w:cs="Helvetica"/>
          <w:color w:val="1D2129"/>
          <w:sz w:val="28"/>
          <w:szCs w:val="28"/>
        </w:rPr>
        <w:lastRenderedPageBreak/>
        <w:t>parte del espíritu, es decir, es el despliegue del espíritu universal en cada pueblo que efectivice las mayores formas de conciencia de la libertad.</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sz w:val="28"/>
          <w:szCs w:val="28"/>
        </w:rPr>
        <w:t>Para Hegel el progreso de la historia se da de manera inconsciente para los individuos en general, es decir, los individuos actúan por sus propios intereses sin saber si coinciden con la historia universal o no. Es el espíritu universal el que actúa en ellos. Esta se exterioriza en una determinada forma de libertad (como por ejemplo el Estado) utilizando las pasiones de los individuos históricos para logarlo. Las pasiones e intereses de estos funcionan como el motor de progreso. Sus propios anhelos están en consonancia con una forma de mayor libertad del espíritu. Todo este mecanismo es lo que  Hegel llama astucia de la razón: el hecho que el espíritu utilice las pasiones de los hombres para llegar a un estadio de mayor libertad y conocimiento de sí.</w:t>
      </w:r>
    </w:p>
    <w:p w:rsidR="003E25FB" w:rsidRPr="003E25FB" w:rsidRDefault="003E25FB" w:rsidP="003E25FB">
      <w:pPr>
        <w:pStyle w:val="NormalWeb"/>
        <w:shd w:val="clear" w:color="auto" w:fill="FFFFFF"/>
        <w:spacing w:before="0" w:beforeAutospacing="0" w:after="56" w:afterAutospacing="0"/>
        <w:ind w:left="36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2- ¿Son equivalentes pueblo y Estado? Justifique su respuesta.</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 xml:space="preserve">2) </w:t>
      </w:r>
      <w:r>
        <w:rPr>
          <w:rFonts w:asciiTheme="minorHAnsi" w:hAnsiTheme="minorHAnsi" w:cs="Helvetica"/>
          <w:color w:val="1D2129"/>
          <w:sz w:val="28"/>
          <w:szCs w:val="28"/>
        </w:rPr>
        <w:t xml:space="preserve">Al contrario de la naturaleza que tiene un movimiento circular, la historia para Hegel tiene una especie de movimiento espiralado  progresivo. Su concepción </w:t>
      </w:r>
      <w:r w:rsidRPr="003E25FB">
        <w:rPr>
          <w:rFonts w:asciiTheme="minorHAnsi" w:hAnsiTheme="minorHAnsi" w:cs="Helvetica"/>
          <w:color w:val="1D2129"/>
          <w:sz w:val="28"/>
          <w:szCs w:val="28"/>
        </w:rPr>
        <w:t xml:space="preserve">de la historia historia como toda su filosofía está atravesada por el movimiento dialectico y por el supuesto progresista. </w:t>
      </w:r>
      <w:r w:rsidRPr="003E25FB">
        <w:rPr>
          <w:rFonts w:asciiTheme="minorHAnsi" w:hAnsiTheme="minorHAnsi"/>
          <w:sz w:val="28"/>
          <w:szCs w:val="28"/>
        </w:rPr>
        <w:t xml:space="preserve">Para Hegel la historia universal es la historia del espíritu, de la razón  universal, que consiste en el despliegue de la libertad y conocimiento de sí mismo por parte de la razón. El espíritu se exterioriza en una determinada forma de libertad en vistas de un perfeccionamiento. Tanto los pueblos como los  Estados son ejemplo de ello.  </w:t>
      </w:r>
      <w:r w:rsidRPr="003E25FB">
        <w:rPr>
          <w:rFonts w:asciiTheme="minorHAnsi" w:hAnsiTheme="minorHAnsi" w:cs="Helvetica"/>
          <w:color w:val="1D2129"/>
          <w:sz w:val="28"/>
          <w:szCs w:val="28"/>
        </w:rPr>
        <w:t>Estos no son equivalentes. Los primeros son formas de vidas concretas (con sus artes, religión, etc.), se puede decir formas culturales. En cambio, los últimos son un pueblo  pero con una organización jurídica y con un sistema de derecho, lo que demuestra un mayor desarrollo del espíritu, ya que es a través del Derecho y a partir de ahí que puede reconocerse libre y hacerse libre.</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p>
    <w:p w:rsid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3- Enumere las principales características de cada uno de los imperios históricos mundiales.</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Pr>
          <w:rFonts w:asciiTheme="minorHAnsi" w:hAnsiTheme="minorHAnsi" w:cs="Helvetica"/>
          <w:color w:val="1D2129"/>
          <w:sz w:val="28"/>
          <w:szCs w:val="28"/>
        </w:rPr>
        <w:t>3)</w:t>
      </w:r>
      <w:r w:rsidRPr="003E25FB">
        <w:rPr>
          <w:rFonts w:asciiTheme="minorHAnsi" w:hAnsiTheme="minorHAnsi" w:cs="Helvetica"/>
          <w:color w:val="1D2129"/>
          <w:sz w:val="28"/>
          <w:szCs w:val="28"/>
        </w:rPr>
        <w:t xml:space="preserve">Hegel describe cuatro imperios históricos mundiales son: el Oriental, el Griego, el Romano y el Germánico. En el primero se desarrolla el gobierno de uno solo (déspota) donde solamente este es libre y el resto no. En el segundo reina una armonía entre el individuo y la comunidad, que se refleja en el sistema democrático. Sin embargo, sólo algunos son libres. En tercer lugar, el imperio Romano prevalece una aristocracia y comienza el proceso de individuación, con el derecho privado. Se comienza a forjar la idea de sujetos de derecho. Por último, en el imperio Germánico, que abarca Europa medieval y moderna, encontramos la monarquía institucional como forma de gobierno. Aquí todos son libres y esta libertad se corresponde con el derecho jurídico. </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Hegel para legitimar la razón de las formas políticas,  toma como referencia dos sucesos históricos: el cristianismo (principio de interioridad) y la Revolución Francesa (principio de igualdad)</w:t>
      </w:r>
    </w:p>
    <w:p w:rsidR="003E25FB" w:rsidRPr="003E25FB" w:rsidRDefault="003E25FB" w:rsidP="003E25FB">
      <w:pPr>
        <w:pStyle w:val="NormalWeb"/>
        <w:shd w:val="clear" w:color="auto" w:fill="FFFFFF"/>
        <w:spacing w:before="0" w:beforeAutospacing="0" w:after="56" w:afterAutospacing="0"/>
        <w:ind w:left="360"/>
        <w:rPr>
          <w:rFonts w:asciiTheme="minorHAnsi" w:hAnsiTheme="minorHAnsi" w:cs="Helvetica"/>
          <w:color w:val="1D2129"/>
          <w:sz w:val="28"/>
          <w:szCs w:val="28"/>
        </w:rPr>
      </w:pPr>
    </w:p>
    <w:p w:rsid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4- ¿En qué consiste el progreso de la historia universal?</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Pr>
          <w:rFonts w:asciiTheme="minorHAnsi" w:hAnsiTheme="minorHAnsi" w:cs="Helvetica"/>
          <w:color w:val="1D2129"/>
          <w:sz w:val="28"/>
          <w:szCs w:val="28"/>
        </w:rPr>
        <w:t>4)</w:t>
      </w:r>
      <w:r w:rsidRPr="003E25FB">
        <w:rPr>
          <w:rFonts w:asciiTheme="minorHAnsi" w:hAnsiTheme="minorHAnsi" w:cs="Helvetica"/>
          <w:color w:val="1D2129"/>
          <w:sz w:val="28"/>
          <w:szCs w:val="28"/>
        </w:rPr>
        <w:t xml:space="preserve"> </w:t>
      </w:r>
      <w:r>
        <w:rPr>
          <w:rFonts w:asciiTheme="minorHAnsi" w:hAnsiTheme="minorHAnsi" w:cs="Helvetica"/>
          <w:color w:val="1D2129"/>
          <w:sz w:val="28"/>
          <w:szCs w:val="28"/>
        </w:rPr>
        <w:t xml:space="preserve">Al contrario de la naturaleza que tiene un movimiento circular, la historia para Hegel tiene una especie de movimiento espiralado  progresivo. </w:t>
      </w:r>
      <w:r w:rsidRPr="003E25FB">
        <w:rPr>
          <w:rFonts w:asciiTheme="minorHAnsi" w:hAnsiTheme="minorHAnsi" w:cs="Helvetica"/>
          <w:color w:val="1D2129"/>
          <w:sz w:val="28"/>
          <w:szCs w:val="28"/>
        </w:rPr>
        <w:t>La concepción hegeliana de la historia como toda su filosofía está atravesada por el movimiento dialectico y por el supuesto progresista. Es así que el progreso de la historia universal consiste en el avance de la conciencia de la libertad por parte del espíritu, es decir, es el despliegue del espíritu universal en cada pueblo que efectivice las mayores formas de conciencia de la libertad.</w:t>
      </w:r>
    </w:p>
    <w:p w:rsidR="003E25FB" w:rsidRPr="003E25FB" w:rsidRDefault="003E25FB" w:rsidP="003E25FB">
      <w:pPr>
        <w:spacing w:line="240" w:lineRule="auto"/>
        <w:rPr>
          <w:sz w:val="28"/>
          <w:szCs w:val="28"/>
        </w:rPr>
      </w:pPr>
      <w:r w:rsidRPr="003E25FB">
        <w:rPr>
          <w:sz w:val="28"/>
          <w:szCs w:val="28"/>
        </w:rPr>
        <w:t xml:space="preserve">Para  Hegel el progreso de la historia se da de manera inconsciente para los individuos en general, es decir, los individuos actúan por sus propios intereses sin saber si coinciden con la historia universal o no. Es el espíritu, la razón universal, la que actúa en ellos. Esta se exterioriza en una determinada forma de libertad (como por ejemplo el Estado) utilizando las pasiones de los individuos históricos para logarlo, es decir, las pasiones e intereses de estos funcionan como el motor de progreso. No obstante, como ya dijimos,  estos son guiados por sus propios intereses y pasiones, que se corresponden con una forma posterior del espíritu. Sus propios anhelos están en consonancia con una forma de mayor libertad del espíritu. Todo este mecanismo es lo que  Hegel llama astucia de la razón: el hecho que el espíritu utilice las pasiones de los hombres para llegar a un estadio de mayor libertad y conocimiento de sí. </w:t>
      </w:r>
    </w:p>
    <w:p w:rsid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5- Explique la noción de Astucia de la razón.</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 xml:space="preserve">5)La astucia de la razón es un mecanismo por el cual el espíritu se realiza. </w:t>
      </w:r>
    </w:p>
    <w:p w:rsidR="003E25FB" w:rsidRPr="003E25FB" w:rsidRDefault="003E25FB" w:rsidP="003E25FB">
      <w:pPr>
        <w:pStyle w:val="NormalWeb"/>
        <w:shd w:val="clear" w:color="auto" w:fill="FFFFFF"/>
        <w:spacing w:before="0"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 xml:space="preserve">La astucia de la razón consiste en asociar por un lado los intereses y pasiones de los individuos con el progreso de la historia universal. La astucia de la razón, del espíritu, hace que los intereses y las pasiones de los individuos sean el motor del progreso. Esto significa que los intereses y pasiones  de ciertos individuos históricos sin que ellos tengan conciencia, coinciden con la historia universal. Entonces, estos individuos motivados por sus propias pasiones  e intereses, que pueden ser egoístas  o no, hace que se desenvuelva el progreso del espíritu.  </w:t>
      </w:r>
    </w:p>
    <w:p w:rsidR="003E25FB" w:rsidRP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u w:val="single"/>
        </w:rPr>
      </w:pPr>
    </w:p>
    <w:p w:rsidR="003E25FB" w:rsidRPr="003E25FB" w:rsidRDefault="003E25FB" w:rsidP="003E25FB">
      <w:pPr>
        <w:pStyle w:val="NormalWeb"/>
        <w:numPr>
          <w:ilvl w:val="0"/>
          <w:numId w:val="1"/>
        </w:numPr>
        <w:shd w:val="clear" w:color="auto" w:fill="FFFFFF"/>
        <w:spacing w:before="56" w:beforeAutospacing="0" w:after="56" w:afterAutospacing="0"/>
        <w:rPr>
          <w:rFonts w:asciiTheme="minorHAnsi" w:hAnsiTheme="minorHAnsi" w:cs="Helvetica"/>
          <w:color w:val="1D2129"/>
          <w:sz w:val="28"/>
          <w:szCs w:val="28"/>
          <w:u w:val="single"/>
        </w:rPr>
      </w:pPr>
      <w:r w:rsidRPr="003E25FB">
        <w:rPr>
          <w:rFonts w:asciiTheme="minorHAnsi" w:hAnsiTheme="minorHAnsi" w:cs="Helvetica"/>
          <w:color w:val="1D2129"/>
          <w:sz w:val="28"/>
          <w:szCs w:val="28"/>
          <w:u w:val="single"/>
        </w:rPr>
        <w:t>Actividades:</w:t>
      </w:r>
    </w:p>
    <w:p w:rsidR="003E25FB" w:rsidRP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p>
    <w:p w:rsid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t>1-Vincule la noción de Astucia de la razón con las pasiones individuales y la razón universal.</w:t>
      </w:r>
    </w:p>
    <w:p w:rsidR="003E25FB" w:rsidRP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p>
    <w:p w:rsidR="003E25FB" w:rsidRPr="003E25FB" w:rsidRDefault="003E25FB" w:rsidP="003E25FB">
      <w:pPr>
        <w:pStyle w:val="NormalWeb"/>
        <w:shd w:val="clear" w:color="auto" w:fill="FFFFFF"/>
        <w:spacing w:before="56" w:beforeAutospacing="0" w:after="56" w:afterAutospacing="0"/>
        <w:rPr>
          <w:rFonts w:asciiTheme="minorHAnsi" w:hAnsiTheme="minorHAnsi"/>
          <w:sz w:val="28"/>
          <w:szCs w:val="28"/>
        </w:rPr>
      </w:pPr>
      <w:r>
        <w:rPr>
          <w:rFonts w:asciiTheme="minorHAnsi" w:hAnsiTheme="minorHAnsi" w:cs="Helvetica"/>
          <w:color w:val="1D2129"/>
          <w:sz w:val="28"/>
          <w:szCs w:val="28"/>
        </w:rPr>
        <w:t>1)</w:t>
      </w:r>
      <w:r w:rsidRPr="003E25FB">
        <w:rPr>
          <w:rFonts w:asciiTheme="minorHAnsi" w:hAnsiTheme="minorHAnsi" w:cs="Helvetica"/>
          <w:color w:val="1D2129"/>
          <w:sz w:val="28"/>
          <w:szCs w:val="28"/>
        </w:rPr>
        <w:t xml:space="preserve"> </w:t>
      </w:r>
      <w:r>
        <w:rPr>
          <w:rFonts w:asciiTheme="minorHAnsi" w:hAnsiTheme="minorHAnsi" w:cs="Helvetica"/>
          <w:color w:val="1D2129"/>
          <w:sz w:val="28"/>
          <w:szCs w:val="28"/>
        </w:rPr>
        <w:t xml:space="preserve">Al contrario de la naturaleza que tiene un movimiento circular, la historia para Hegel tiene una especie de movimiento espiralado  progresivo. </w:t>
      </w:r>
      <w:r w:rsidRPr="003E25FB">
        <w:rPr>
          <w:rFonts w:asciiTheme="minorHAnsi" w:hAnsiTheme="minorHAnsi" w:cs="Helvetica"/>
          <w:color w:val="1D2129"/>
          <w:sz w:val="28"/>
          <w:szCs w:val="28"/>
        </w:rPr>
        <w:t xml:space="preserve">La concepción hegeliana de la historia como toda su filosofía está atravesada por el movimiento dialectico y por el supuesto progresista. </w:t>
      </w:r>
      <w:r w:rsidRPr="003E25FB">
        <w:rPr>
          <w:rFonts w:asciiTheme="minorHAnsi" w:hAnsiTheme="minorHAnsi"/>
          <w:sz w:val="28"/>
          <w:szCs w:val="28"/>
        </w:rPr>
        <w:t xml:space="preserve">Para Hegel el progreso de la historia se da de manera inconsciente para los </w:t>
      </w:r>
      <w:r w:rsidRPr="003E25FB">
        <w:rPr>
          <w:rFonts w:asciiTheme="minorHAnsi" w:hAnsiTheme="minorHAnsi"/>
          <w:sz w:val="28"/>
          <w:szCs w:val="28"/>
        </w:rPr>
        <w:lastRenderedPageBreak/>
        <w:t>individuos en general, es decir, los individuos actúan por sus propios intereses sin saber si coinciden con la historia universal o no. Es el espíritu, la razón universal, la que actúa en ellos. Esta se exterioriza en una determinada forma de libertad (como por ejemplo el Estado) utilizando las pasiones de los individuos históricos para logarlo, es decir, las pasiones e intereses de estos funcionan como el motor de progreso. No obstante, como ya dijimos,  estos son guiados por sus propios intereses y pasiones, que se corresponden con una forma posterior del espíritu. Sus propios anhelos están en consonancia con una forma de mayor libertad del espíritu. Todo este mecanismo es lo que  Hegel llama astucia de la razón: el hecho que el espíritu utilice las pasiones de los hombres para llegar a un estadio de mayor libertad y conocimiento de sí.</w:t>
      </w:r>
    </w:p>
    <w:p w:rsidR="003E25FB" w:rsidRP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br/>
        <w:t xml:space="preserve">X </w:t>
      </w:r>
      <w:r w:rsidRPr="003E25FB">
        <w:rPr>
          <w:rFonts w:asciiTheme="minorHAnsi" w:hAnsiTheme="minorHAnsi" w:cs="Helvetica"/>
          <w:strike/>
          <w:color w:val="1D2129"/>
          <w:sz w:val="28"/>
          <w:szCs w:val="28"/>
        </w:rPr>
        <w:t>2- Explique la tensión entre naturaleza e historia a partir de los textos seleccionados.</w:t>
      </w:r>
      <w:r w:rsidRPr="003E25FB">
        <w:rPr>
          <w:rFonts w:asciiTheme="minorHAnsi" w:hAnsiTheme="minorHAnsi" w:cs="Helvetica"/>
          <w:color w:val="1D2129"/>
          <w:sz w:val="28"/>
          <w:szCs w:val="28"/>
        </w:rPr>
        <w:br/>
        <w:t xml:space="preserve">X </w:t>
      </w:r>
      <w:r w:rsidRPr="003E25FB">
        <w:rPr>
          <w:rFonts w:asciiTheme="minorHAnsi" w:hAnsiTheme="minorHAnsi" w:cs="Helvetica"/>
          <w:strike/>
          <w:color w:val="1D2129"/>
          <w:sz w:val="28"/>
          <w:szCs w:val="28"/>
        </w:rPr>
        <w:t>3- ¿Cómo se desarrolla el espíritu universal?</w:t>
      </w:r>
    </w:p>
    <w:p w:rsid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r w:rsidRPr="003E25FB">
        <w:rPr>
          <w:rFonts w:asciiTheme="minorHAnsi" w:hAnsiTheme="minorHAnsi" w:cs="Helvetica"/>
          <w:color w:val="1D2129"/>
          <w:sz w:val="28"/>
          <w:szCs w:val="28"/>
        </w:rPr>
        <w:br/>
        <w:t>4- Compare la noción de insociable sociabilidad Kantiana con la noción de Astucia de la razón en Hegel.</w:t>
      </w:r>
    </w:p>
    <w:p w:rsidR="003E25FB" w:rsidRPr="003E25FB" w:rsidRDefault="003E25FB" w:rsidP="003E25FB">
      <w:pPr>
        <w:pStyle w:val="NormalWeb"/>
        <w:shd w:val="clear" w:color="auto" w:fill="FFFFFF"/>
        <w:spacing w:before="56" w:beforeAutospacing="0" w:after="56" w:afterAutospacing="0"/>
        <w:rPr>
          <w:rFonts w:asciiTheme="minorHAnsi" w:hAnsiTheme="minorHAnsi" w:cs="Helvetica"/>
          <w:color w:val="1D2129"/>
          <w:sz w:val="28"/>
          <w:szCs w:val="28"/>
        </w:rPr>
      </w:pPr>
    </w:p>
    <w:p w:rsidR="003E25FB" w:rsidRPr="003E25FB" w:rsidRDefault="003E25FB" w:rsidP="003E25FB">
      <w:pPr>
        <w:spacing w:line="240" w:lineRule="auto"/>
        <w:rPr>
          <w:sz w:val="28"/>
          <w:szCs w:val="28"/>
        </w:rPr>
      </w:pPr>
      <w:r>
        <w:rPr>
          <w:sz w:val="28"/>
          <w:szCs w:val="28"/>
        </w:rPr>
        <w:t>4)</w:t>
      </w:r>
      <w:r w:rsidRPr="003E25FB">
        <w:rPr>
          <w:sz w:val="28"/>
          <w:szCs w:val="28"/>
        </w:rPr>
        <w:t>Existen varias semejanzas  entre Kant y Hegel, por ejemplo pensar la historia en términos de progreso y de forma racional. Sin embargo, también existen diferencias,  entre ellas, que Kant tiende a centrarse en cómo debe ser la historia y Hegel en cómo es. Además, este último tiende adoptar algunos conceptos kantianos y darles matices. Es así que encontramos una continuación de la noción kantiana de insociable sociabilidad en Hegel, pero en términos de “astucia de la razón” y con otra índole.</w:t>
      </w:r>
    </w:p>
    <w:p w:rsidR="003E25FB" w:rsidRPr="003E25FB" w:rsidRDefault="003E25FB" w:rsidP="003E25FB">
      <w:pPr>
        <w:spacing w:line="240" w:lineRule="auto"/>
        <w:rPr>
          <w:sz w:val="28"/>
          <w:szCs w:val="28"/>
        </w:rPr>
      </w:pPr>
      <w:r w:rsidRPr="003E25FB">
        <w:rPr>
          <w:sz w:val="28"/>
          <w:szCs w:val="28"/>
        </w:rPr>
        <w:t xml:space="preserve"> </w:t>
      </w:r>
      <w:r w:rsidRPr="003E25FB">
        <w:rPr>
          <w:rFonts w:cs="Helvetica"/>
          <w:color w:val="1D2129"/>
          <w:sz w:val="28"/>
          <w:szCs w:val="28"/>
          <w:shd w:val="clear" w:color="auto" w:fill="FFFFFF"/>
        </w:rPr>
        <w:t xml:space="preserve">Para Kant existe en la naturaleza una causalidad que tiende a un fin.  Es así que todas las disposiciones naturales de una criatura están destinadas a desarrollarse con una finalidad determinada. Por ejemplo, en el ser humano hay pasiones egoístas (parte animal), que llevan a que el estado de naturaleza sea una guerra de todos contra todos. Esto hace que sean necesarias formas de vida sociable como el Estado. Sin embargo, también, hay en él, disposiciones destinadas al uso de la razón, que llevan a formas de vida sociables, necesarias para salir de aquella situación. </w:t>
      </w:r>
    </w:p>
    <w:p w:rsidR="003E25FB" w:rsidRPr="003E25FB" w:rsidRDefault="003E25FB" w:rsidP="003E25FB">
      <w:pPr>
        <w:spacing w:line="240" w:lineRule="auto"/>
        <w:rPr>
          <w:rFonts w:cs="Helvetica"/>
          <w:color w:val="1D2129"/>
          <w:sz w:val="28"/>
          <w:szCs w:val="28"/>
          <w:shd w:val="clear" w:color="auto" w:fill="FFFFFF"/>
        </w:rPr>
      </w:pPr>
      <w:r w:rsidRPr="003E25FB">
        <w:rPr>
          <w:rFonts w:cs="Helvetica"/>
          <w:color w:val="1D2129"/>
          <w:sz w:val="28"/>
          <w:szCs w:val="28"/>
          <w:shd w:val="clear" w:color="auto" w:fill="FFFFFF"/>
        </w:rPr>
        <w:t xml:space="preserve">Para el filósofo, por un lado, es la naturaleza la que hace que las disposiciones humanas vayan más allá de la existencia animal, por otro, son los hombres de forma consciente los que tienden a agruparse, en Estado, para crear su propio bienestar. Es en él donde se da el antagonismo sociabilidad e insociabilidad. Según Kant, es gracias a este antagonismo que entramos en la historia y progresamos hacia una paz perpetua y una sociedad cosmopolita (finalidad última de la naturaleza). </w:t>
      </w:r>
    </w:p>
    <w:p w:rsidR="003E25FB" w:rsidRPr="003E25FB" w:rsidRDefault="003E25FB" w:rsidP="003E25FB">
      <w:pPr>
        <w:spacing w:line="240" w:lineRule="auto"/>
        <w:rPr>
          <w:sz w:val="28"/>
          <w:szCs w:val="28"/>
        </w:rPr>
      </w:pPr>
      <w:r w:rsidRPr="003E25FB">
        <w:rPr>
          <w:sz w:val="28"/>
          <w:szCs w:val="28"/>
        </w:rPr>
        <w:lastRenderedPageBreak/>
        <w:t xml:space="preserve">Hegel, al igual que aquel cree en un progreso de la historia, sin embargo, rechaza las ideas kantianas de paz perpetua y de una sociedad cosmopolita, ya que niegan el conflicto, el cual es el motor de todo el movimiento dialectico, por ende, de la historia, del espíritu. </w:t>
      </w:r>
    </w:p>
    <w:p w:rsidR="003E25FB" w:rsidRPr="003E25FB" w:rsidRDefault="003E25FB" w:rsidP="003E25FB">
      <w:pPr>
        <w:spacing w:line="240" w:lineRule="auto"/>
        <w:rPr>
          <w:sz w:val="28"/>
          <w:szCs w:val="28"/>
        </w:rPr>
      </w:pPr>
      <w:r w:rsidRPr="003E25FB">
        <w:rPr>
          <w:sz w:val="28"/>
          <w:szCs w:val="28"/>
        </w:rPr>
        <w:t xml:space="preserve">Para este, a diferencia de aquel, el progreso de la historia se da de manera inconsciente para los individuos en general, es decir, los individuos actúan por sus propios intereses sin saber si coinciden con la historia universal o no. Es el espíritu, la razón universal, la que actúa en ellos. Esta se exterioriza en una determinada forma de libertad (como por ejemplo el Estado) utilizando las pasiones de los individuos históricos para logarlo, es decir, las pasiones e intereses de estos funcionan como el motor de progreso. No obstante, como ya dijimos,  estos son guiados por sus propios intereses y pasiones, que se corresponden con una forma posterior del espíritu. Sus propios anhelos están en consonancia con una forma de mayor libertad del espíritu. Todo este mecanismo es lo que  Hegel llama astucia de la razón: el hecho que el espíritu utilice las pasiones de los hombres para llegar a un estadio de mayor libertad y conocimiento de sí. </w:t>
      </w:r>
    </w:p>
    <w:p w:rsidR="003E25FB" w:rsidRDefault="003E25FB" w:rsidP="003E25FB"/>
    <w:p w:rsidR="00566CD6" w:rsidRDefault="00566CD6"/>
    <w:sectPr w:rsidR="00566CD6" w:rsidSect="003E25FB">
      <w:foot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215" w:rsidRDefault="00071215" w:rsidP="003E25FB">
      <w:pPr>
        <w:spacing w:after="0" w:line="240" w:lineRule="auto"/>
      </w:pPr>
      <w:r>
        <w:separator/>
      </w:r>
    </w:p>
  </w:endnote>
  <w:endnote w:type="continuationSeparator" w:id="1">
    <w:p w:rsidR="00071215" w:rsidRDefault="00071215" w:rsidP="003E2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10411"/>
      <w:docPartObj>
        <w:docPartGallery w:val="Page Numbers (Bottom of Page)"/>
        <w:docPartUnique/>
      </w:docPartObj>
    </w:sdtPr>
    <w:sdtContent>
      <w:p w:rsidR="003E25FB" w:rsidRDefault="003E25FB">
        <w:pPr>
          <w:pStyle w:val="Piedepgina"/>
          <w:jc w:val="right"/>
        </w:pPr>
        <w:fldSimple w:instr=" PAGE   \* MERGEFORMAT ">
          <w:r w:rsidR="002E6EA5">
            <w:rPr>
              <w:noProof/>
            </w:rPr>
            <w:t>10</w:t>
          </w:r>
        </w:fldSimple>
      </w:p>
    </w:sdtContent>
  </w:sdt>
  <w:p w:rsidR="003E25FB" w:rsidRDefault="003E25F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215" w:rsidRDefault="00071215" w:rsidP="003E25FB">
      <w:pPr>
        <w:spacing w:after="0" w:line="240" w:lineRule="auto"/>
      </w:pPr>
      <w:r>
        <w:separator/>
      </w:r>
    </w:p>
  </w:footnote>
  <w:footnote w:type="continuationSeparator" w:id="1">
    <w:p w:rsidR="00071215" w:rsidRDefault="00071215" w:rsidP="003E25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324F1D"/>
    <w:multiLevelType w:val="hybridMultilevel"/>
    <w:tmpl w:val="B4D86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E25FB"/>
    <w:rsid w:val="00071215"/>
    <w:rsid w:val="002E6EA5"/>
    <w:rsid w:val="003E25FB"/>
    <w:rsid w:val="00566CD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5F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E25F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extexposedshow">
    <w:name w:val="text_exposed_show"/>
    <w:basedOn w:val="Fuentedeprrafopredeter"/>
    <w:rsid w:val="003E25FB"/>
  </w:style>
  <w:style w:type="paragraph" w:styleId="Encabezado">
    <w:name w:val="header"/>
    <w:basedOn w:val="Normal"/>
    <w:link w:val="EncabezadoCar"/>
    <w:uiPriority w:val="99"/>
    <w:semiHidden/>
    <w:unhideWhenUsed/>
    <w:rsid w:val="003E2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3E25FB"/>
  </w:style>
  <w:style w:type="paragraph" w:styleId="Piedepgina">
    <w:name w:val="footer"/>
    <w:basedOn w:val="Normal"/>
    <w:link w:val="PiedepginaCar"/>
    <w:uiPriority w:val="99"/>
    <w:unhideWhenUsed/>
    <w:rsid w:val="003E2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25FB"/>
  </w:style>
  <w:style w:type="paragraph" w:styleId="Prrafodelista">
    <w:name w:val="List Paragraph"/>
    <w:basedOn w:val="Normal"/>
    <w:uiPriority w:val="34"/>
    <w:qFormat/>
    <w:rsid w:val="003E25F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4108-AC51-4BD0-8BD1-A3EB2E67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4248</Words>
  <Characters>23364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Candela</dc:creator>
  <cp:lastModifiedBy>Candela</cp:lastModifiedBy>
  <cp:revision>1</cp:revision>
  <dcterms:created xsi:type="dcterms:W3CDTF">2019-05-06T13:41:00Z</dcterms:created>
  <dcterms:modified xsi:type="dcterms:W3CDTF">2019-05-06T13:52:00Z</dcterms:modified>
</cp:coreProperties>
</file>